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5311" w14:textId="5BC6A990" w:rsidR="00080645" w:rsidRPr="00176839" w:rsidRDefault="00621B2F">
      <w:pPr>
        <w:rPr>
          <w:b/>
          <w:bCs/>
          <w:color w:val="1CABE2"/>
          <w:sz w:val="44"/>
          <w:szCs w:val="44"/>
          <w:lang w:val="pt-BR"/>
        </w:rPr>
      </w:pPr>
      <w:r w:rsidRPr="00176839">
        <w:rPr>
          <w:noProof/>
          <w:color w:val="1CABE2"/>
          <w:sz w:val="28"/>
          <w:szCs w:val="28"/>
          <w:lang w:val="pt-BR"/>
        </w:rPr>
        <w:drawing>
          <wp:anchor distT="0" distB="0" distL="114300" distR="114300" simplePos="0" relativeHeight="251658241" behindDoc="1" locked="0" layoutInCell="1" allowOverlap="1" wp14:anchorId="70B4194C" wp14:editId="2FD8A388">
            <wp:simplePos x="0" y="0"/>
            <wp:positionH relativeFrom="column">
              <wp:posOffset>4467860</wp:posOffset>
            </wp:positionH>
            <wp:positionV relativeFrom="paragraph">
              <wp:posOffset>0</wp:posOffset>
            </wp:positionV>
            <wp:extent cx="1213485" cy="1213485"/>
            <wp:effectExtent l="0" t="0" r="5715" b="571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982071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71997" name="Picture 9820719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839">
        <w:rPr>
          <w:b/>
          <w:bCs/>
          <w:noProof/>
          <w:color w:val="1CABE2"/>
          <w:sz w:val="44"/>
          <w:szCs w:val="44"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77E64" wp14:editId="6DE13BDC">
                <wp:simplePos x="0" y="0"/>
                <wp:positionH relativeFrom="column">
                  <wp:posOffset>-24492</wp:posOffset>
                </wp:positionH>
                <wp:positionV relativeFrom="paragraph">
                  <wp:posOffset>-8163</wp:posOffset>
                </wp:positionV>
                <wp:extent cx="5962650" cy="0"/>
                <wp:effectExtent l="0" t="19050" r="19050" b="19050"/>
                <wp:wrapNone/>
                <wp:docPr id="12766237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2.25pt" from="-1.95pt,-.65pt" to="467.55pt,-.65pt" w14:anchorId="641E2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">
                <v:stroke joinstyle="miter"/>
              </v:line>
            </w:pict>
          </mc:Fallback>
        </mc:AlternateContent>
      </w:r>
      <w:r w:rsidR="00BA12D8" w:rsidRPr="00176839">
        <w:rPr>
          <w:b/>
          <w:bCs/>
          <w:color w:val="1CABE2"/>
          <w:sz w:val="44"/>
          <w:szCs w:val="44"/>
          <w:lang w:val="pt-BR"/>
        </w:rPr>
        <w:t xml:space="preserve">ORIENTAÇÕES SOBRE PARCERIAS COM CONSÓRCIOS </w:t>
      </w:r>
    </w:p>
    <w:p w14:paraId="09B5EC71" w14:textId="5EEB4116" w:rsidR="00172AF8" w:rsidRPr="00D05ADA" w:rsidRDefault="00172AF8">
      <w:pPr>
        <w:rPr>
          <w:color w:val="1CABE2"/>
          <w:sz w:val="28"/>
          <w:szCs w:val="28"/>
          <w:lang w:val="pt-BR"/>
        </w:rPr>
      </w:pPr>
      <w:r w:rsidRPr="00D05ADA">
        <w:rPr>
          <w:color w:val="1CABE2"/>
          <w:sz w:val="28"/>
          <w:szCs w:val="28"/>
          <w:lang w:val="pt-BR"/>
        </w:rPr>
        <w:t>Divisão de Dados, Análise, Planejamento e Monitoramento, 2024</w:t>
      </w:r>
    </w:p>
    <w:p w14:paraId="49009AB6" w14:textId="77777777" w:rsidR="00BA12D8" w:rsidRDefault="00BA12D8">
      <w:pPr>
        <w:rPr>
          <w:lang w:val="pt-BR"/>
        </w:rPr>
      </w:pPr>
    </w:p>
    <w:p w14:paraId="1633798F" w14:textId="26333FAE" w:rsidR="00BA12D8" w:rsidRPr="00176839" w:rsidRDefault="00BA12D8" w:rsidP="00F80049">
      <w:pPr>
        <w:spacing w:before="240" w:after="0"/>
        <w:jc w:val="both"/>
        <w:rPr>
          <w:b/>
          <w:bCs/>
          <w:color w:val="1CABE2"/>
          <w:sz w:val="28"/>
          <w:szCs w:val="28"/>
          <w:lang w:val="pt-BR"/>
        </w:rPr>
      </w:pPr>
      <w:r w:rsidRPr="00176839">
        <w:rPr>
          <w:b/>
          <w:bCs/>
          <w:color w:val="1CABE2"/>
          <w:sz w:val="28"/>
          <w:szCs w:val="28"/>
          <w:lang w:val="pt-BR"/>
        </w:rPr>
        <w:t>Introdução</w:t>
      </w:r>
    </w:p>
    <w:p w14:paraId="702D65A7" w14:textId="4C05DC33" w:rsidR="00BA12D8" w:rsidRPr="00BA12D8" w:rsidRDefault="00BA12D8" w:rsidP="00F80049">
      <w:pPr>
        <w:jc w:val="both"/>
        <w:rPr>
          <w:lang w:val="pt-BR"/>
        </w:rPr>
      </w:pPr>
      <w:r w:rsidRPr="00BA12D8">
        <w:rPr>
          <w:lang w:val="pt-BR"/>
        </w:rPr>
        <w:t>O UNICEF utiliza diversos critérios para identificar os parceiros da sociedade civil com maior vantagem comparativa para desenvolver e implementar programas em conjunto com o UNICEF. Entre esses critérios estão: expe</w:t>
      </w:r>
      <w:r w:rsidR="000E425E">
        <w:rPr>
          <w:lang w:val="pt-BR"/>
        </w:rPr>
        <w:t>riência</w:t>
      </w:r>
      <w:r w:rsidRPr="00BA12D8">
        <w:rPr>
          <w:lang w:val="pt-BR"/>
        </w:rPr>
        <w:t xml:space="preserve"> setorial, presença local, inovação, considerações de acesso e segurança, e capacidade de gestão. O UNICEF reconhece que, ao formar consórcios, alguns atores da sociedade civil — especialmente organizações locais e nacionais — podem ampliar sua exper</w:t>
      </w:r>
      <w:r w:rsidR="000E425E">
        <w:rPr>
          <w:lang w:val="pt-BR"/>
        </w:rPr>
        <w:t>iência</w:t>
      </w:r>
      <w:r w:rsidRPr="00BA12D8">
        <w:rPr>
          <w:lang w:val="pt-BR"/>
        </w:rPr>
        <w:t xml:space="preserve">, cobertura geográfica, capacidade operacional e habilidade de gestão. Por isso, o UNICEF incentiva </w:t>
      </w:r>
      <w:r w:rsidR="005B1FF2">
        <w:rPr>
          <w:lang w:val="pt-BR"/>
        </w:rPr>
        <w:t>considerar</w:t>
      </w:r>
      <w:r w:rsidRPr="00BA12D8">
        <w:rPr>
          <w:lang w:val="pt-BR"/>
        </w:rPr>
        <w:t xml:space="preserve"> parcerias com consórcios em situações em que o programa seja grande demais para ser implementado individualmente por uma única Organização da Sociedade Civil (OSC).</w:t>
      </w:r>
    </w:p>
    <w:p w14:paraId="18A1B5ED" w14:textId="5F864C1D" w:rsidR="00BA12D8" w:rsidRPr="00BA12D8" w:rsidRDefault="00BA12D8" w:rsidP="00F80049">
      <w:pPr>
        <w:jc w:val="both"/>
        <w:rPr>
          <w:lang w:val="pt-BR"/>
        </w:rPr>
      </w:pPr>
      <w:r w:rsidRPr="00BA12D8">
        <w:rPr>
          <w:lang w:val="pt-BR"/>
        </w:rPr>
        <w:t>O UNICEF reconhece que a parceria com consórcios da sociedade civil pode trazer benefícios tanto para o UNICEF quanto para os membros do consórcio, além das crianças</w:t>
      </w:r>
      <w:r w:rsidR="00591D7A">
        <w:rPr>
          <w:lang w:val="pt-BR"/>
        </w:rPr>
        <w:t>, adolescentes</w:t>
      </w:r>
      <w:r w:rsidRPr="00BA12D8">
        <w:rPr>
          <w:lang w:val="pt-BR"/>
        </w:rPr>
        <w:t xml:space="preserve"> e comunidades atendidas. Para o UNICEF, a parceria com consórcios reduz o número de acordos individuais que precisam ser desenvolvidos e gerenciados, diminuindo assim o volume de formulários FACE processados e de atividades de </w:t>
      </w:r>
      <w:r w:rsidR="00AE21F2">
        <w:rPr>
          <w:lang w:val="pt-BR"/>
        </w:rPr>
        <w:t>asseguração realizadas</w:t>
      </w:r>
      <w:r w:rsidRPr="00BA12D8">
        <w:rPr>
          <w:lang w:val="pt-BR"/>
        </w:rPr>
        <w:t xml:space="preserve">. Para as </w:t>
      </w:r>
      <w:proofErr w:type="spellStart"/>
      <w:r w:rsidRPr="00BA12D8">
        <w:rPr>
          <w:lang w:val="pt-BR"/>
        </w:rPr>
        <w:t>OSCs</w:t>
      </w:r>
      <w:proofErr w:type="spellEnd"/>
      <w:r w:rsidRPr="00BA12D8">
        <w:rPr>
          <w:lang w:val="pt-BR"/>
        </w:rPr>
        <w:t>, o arranjo em consórcio pode aumentar as chances de parceria com o UNICEF em comparação com iniciativas isoladas, além de favorecer a transferência de competências e o fortalecimento de capacidades. Para as comunidades, parcerias em consórcio podem resultar em intervenções programáticas mais coordenadas e complementares.</w:t>
      </w:r>
    </w:p>
    <w:p w14:paraId="58038E2B" w14:textId="4F6F0B7F" w:rsidR="00AE21F2" w:rsidRPr="00176839" w:rsidRDefault="00AE21F2" w:rsidP="00F80049">
      <w:pPr>
        <w:spacing w:before="240" w:after="0"/>
        <w:jc w:val="both"/>
        <w:rPr>
          <w:b/>
          <w:bCs/>
          <w:color w:val="1CABE2"/>
          <w:sz w:val="28"/>
          <w:szCs w:val="28"/>
          <w:lang w:val="pt-BR"/>
        </w:rPr>
      </w:pPr>
      <w:r w:rsidRPr="00176839">
        <w:rPr>
          <w:b/>
          <w:bCs/>
          <w:color w:val="1CABE2"/>
          <w:sz w:val="28"/>
          <w:szCs w:val="28"/>
          <w:lang w:val="pt-BR"/>
        </w:rPr>
        <w:t>Definições</w:t>
      </w:r>
    </w:p>
    <w:p w14:paraId="0F3DECA8" w14:textId="40BD4D04" w:rsidR="00BA12D8" w:rsidRDefault="006F6DA7" w:rsidP="00F80049">
      <w:pPr>
        <w:jc w:val="both"/>
        <w:rPr>
          <w:lang w:val="pt-BR"/>
        </w:rPr>
      </w:pPr>
      <w:r w:rsidRPr="006F6DA7">
        <w:rPr>
          <w:lang w:val="pt-BR"/>
        </w:rPr>
        <w:t xml:space="preserve">O UNICEF define como </w:t>
      </w:r>
      <w:r w:rsidRPr="006F6DA7">
        <w:rPr>
          <w:b/>
          <w:bCs/>
          <w:lang w:val="pt-BR"/>
        </w:rPr>
        <w:t>“Parceiro da Sociedade Civil”</w:t>
      </w:r>
      <w:r w:rsidRPr="006F6DA7">
        <w:rPr>
          <w:lang w:val="pt-BR"/>
        </w:rPr>
        <w:t xml:space="preserve"> a entidade legal à qual o UNICEF confia a implementação de programas e projetos especificados em um Acordo de Cooperação (PCA) e em um Documento </w:t>
      </w:r>
      <w:r>
        <w:rPr>
          <w:lang w:val="pt-BR"/>
        </w:rPr>
        <w:t>de Programa</w:t>
      </w:r>
      <w:r w:rsidR="00F95050">
        <w:rPr>
          <w:lang w:val="pt-BR"/>
        </w:rPr>
        <w:t xml:space="preserve"> (PD)</w:t>
      </w:r>
      <w:r w:rsidRPr="006F6DA7">
        <w:rPr>
          <w:lang w:val="pt-BR"/>
        </w:rPr>
        <w:t xml:space="preserve"> assinados, assumindo total responsabilidade pelo uso eficaz dos recursos e pela entrega dos resultados neles estabelecidos.</w:t>
      </w:r>
    </w:p>
    <w:p w14:paraId="64440EE6" w14:textId="1433F86E" w:rsidR="006F6DA7" w:rsidRPr="00903595" w:rsidRDefault="006F6DA7" w:rsidP="154FB6B6">
      <w:pPr>
        <w:jc w:val="both"/>
        <w:rPr>
          <w:lang w:val="pt-BR"/>
        </w:rPr>
      </w:pPr>
      <w:r w:rsidRPr="00903595">
        <w:rPr>
          <w:lang w:val="pt-BR"/>
        </w:rPr>
        <w:lastRenderedPageBreak/>
        <w:t xml:space="preserve">O UNICEF define </w:t>
      </w:r>
      <w:r w:rsidRPr="00903595">
        <w:rPr>
          <w:b/>
          <w:lang w:val="pt-BR"/>
        </w:rPr>
        <w:t>“Consórcio da Sociedade Civil”</w:t>
      </w:r>
      <w:r w:rsidRPr="00903595">
        <w:rPr>
          <w:lang w:val="pt-BR"/>
        </w:rPr>
        <w:t xml:space="preserve"> como um arranjo colaborativo entre duas ou mais Organizações da Sociedade Civil (</w:t>
      </w:r>
      <w:proofErr w:type="spellStart"/>
      <w:r w:rsidRPr="00903595">
        <w:rPr>
          <w:lang w:val="pt-BR"/>
        </w:rPr>
        <w:t>OSCs</w:t>
      </w:r>
      <w:proofErr w:type="spellEnd"/>
      <w:r w:rsidRPr="00903595">
        <w:rPr>
          <w:lang w:val="pt-BR"/>
        </w:rPr>
        <w:t xml:space="preserve">) para a implementação de um programa. Sob a abordagem de consórcio, diversas </w:t>
      </w:r>
      <w:proofErr w:type="spellStart"/>
      <w:r w:rsidRPr="00903595">
        <w:rPr>
          <w:lang w:val="pt-BR"/>
        </w:rPr>
        <w:t>OSCs</w:t>
      </w:r>
      <w:proofErr w:type="spellEnd"/>
      <w:r w:rsidRPr="00903595">
        <w:rPr>
          <w:lang w:val="pt-BR"/>
        </w:rPr>
        <w:t xml:space="preserve"> atuam em cooperação, com cada membro do consórcio executando o mesmo conjunto de intervenções programáticas em diferentes áreas geográficas ou um conjunto complementar de intervenções na mesma área geográfica. O UNICEF reconhece dois tipos de consórcios: </w:t>
      </w:r>
      <w:r w:rsidR="00A2016F" w:rsidRPr="00903595">
        <w:rPr>
          <w:lang w:val="pt-BR"/>
        </w:rPr>
        <w:t>“</w:t>
      </w:r>
      <w:r w:rsidRPr="00903595">
        <w:rPr>
          <w:b/>
          <w:lang w:val="pt-BR"/>
        </w:rPr>
        <w:t>Consórcios Formais</w:t>
      </w:r>
      <w:r w:rsidR="00A2016F" w:rsidRPr="00903595">
        <w:rPr>
          <w:b/>
          <w:lang w:val="pt-BR"/>
        </w:rPr>
        <w:t>”</w:t>
      </w:r>
      <w:r w:rsidRPr="00903595">
        <w:rPr>
          <w:lang w:val="pt-BR"/>
        </w:rPr>
        <w:t xml:space="preserve"> e </w:t>
      </w:r>
      <w:r w:rsidR="00A2016F" w:rsidRPr="00903595">
        <w:rPr>
          <w:lang w:val="pt-BR"/>
        </w:rPr>
        <w:t>“</w:t>
      </w:r>
      <w:r w:rsidRPr="00903595">
        <w:rPr>
          <w:b/>
          <w:lang w:val="pt-BR"/>
        </w:rPr>
        <w:t>Consórcios Informais</w:t>
      </w:r>
      <w:r w:rsidR="00A2016F" w:rsidRPr="00903595">
        <w:rPr>
          <w:b/>
          <w:lang w:val="pt-BR"/>
        </w:rPr>
        <w:t>”</w:t>
      </w:r>
      <w:r w:rsidRPr="00903595">
        <w:rPr>
          <w:lang w:val="pt-BR"/>
        </w:rPr>
        <w:t>.</w:t>
      </w:r>
    </w:p>
    <w:p w14:paraId="21FC84C5" w14:textId="30A4704A" w:rsidR="006F6DA7" w:rsidRPr="006F6DA7" w:rsidRDefault="006F6DA7" w:rsidP="00F80049">
      <w:pPr>
        <w:jc w:val="both"/>
        <w:rPr>
          <w:lang w:val="pt-BR"/>
        </w:rPr>
      </w:pPr>
      <w:r w:rsidRPr="006F6DA7">
        <w:rPr>
          <w:lang w:val="pt-BR"/>
        </w:rPr>
        <w:t xml:space="preserve">Em um arranjo de </w:t>
      </w:r>
      <w:r w:rsidR="00A2016F">
        <w:rPr>
          <w:lang w:val="pt-BR"/>
        </w:rPr>
        <w:t>“</w:t>
      </w:r>
      <w:r w:rsidRPr="006F6DA7">
        <w:rPr>
          <w:b/>
          <w:bCs/>
          <w:lang w:val="pt-BR"/>
        </w:rPr>
        <w:t>Consórcio Formal</w:t>
      </w:r>
      <w:r w:rsidR="00A2016F">
        <w:rPr>
          <w:b/>
          <w:bCs/>
          <w:lang w:val="pt-BR"/>
        </w:rPr>
        <w:t>”</w:t>
      </w:r>
      <w:r w:rsidRPr="006F6DA7">
        <w:rPr>
          <w:lang w:val="pt-BR"/>
        </w:rPr>
        <w:t xml:space="preserve">, duas ou mais </w:t>
      </w:r>
      <w:proofErr w:type="spellStart"/>
      <w:r w:rsidRPr="006F6DA7">
        <w:rPr>
          <w:lang w:val="pt-BR"/>
        </w:rPr>
        <w:t>OSCs</w:t>
      </w:r>
      <w:proofErr w:type="spellEnd"/>
      <w:r w:rsidRPr="006F6DA7">
        <w:rPr>
          <w:lang w:val="pt-BR"/>
        </w:rPr>
        <w:t xml:space="preserve"> se unem para </w:t>
      </w:r>
      <w:r w:rsidR="00112036">
        <w:rPr>
          <w:lang w:val="pt-BR"/>
        </w:rPr>
        <w:t>criar</w:t>
      </w:r>
      <w:r w:rsidRPr="006F6DA7">
        <w:rPr>
          <w:lang w:val="pt-BR"/>
        </w:rPr>
        <w:t xml:space="preserve"> uma nova organização formalmente constituída, com identidade jurídica própria. Um Consórcio Formal geralmente possui contas organizacionais próprias, uma estrutura de gestão documentada e certificado de registro emitido pelas autoridades governamentais competentes. Um Consórcio Formal é elegível para assinar um PCA e </w:t>
      </w:r>
      <w:r w:rsidR="00F03765">
        <w:rPr>
          <w:lang w:val="pt-BR"/>
        </w:rPr>
        <w:t xml:space="preserve">PD </w:t>
      </w:r>
      <w:r w:rsidRPr="006F6DA7">
        <w:rPr>
          <w:lang w:val="pt-BR"/>
        </w:rPr>
        <w:t xml:space="preserve"> como </w:t>
      </w:r>
      <w:r w:rsidR="00112036">
        <w:rPr>
          <w:lang w:val="pt-BR"/>
        </w:rPr>
        <w:t>p</w:t>
      </w:r>
      <w:r w:rsidRPr="006F6DA7">
        <w:rPr>
          <w:lang w:val="pt-BR"/>
        </w:rPr>
        <w:t>arceiro do UNICEF.</w:t>
      </w:r>
    </w:p>
    <w:p w14:paraId="761E2C98" w14:textId="0D095C16" w:rsidR="0010476B" w:rsidRPr="00903595" w:rsidRDefault="0010476B" w:rsidP="154FB6B6">
      <w:pPr>
        <w:jc w:val="both"/>
        <w:rPr>
          <w:lang w:val="pt-BR"/>
        </w:rPr>
      </w:pPr>
      <w:r w:rsidRPr="00903595">
        <w:rPr>
          <w:lang w:val="pt-BR"/>
        </w:rPr>
        <w:t xml:space="preserve">Em um arranjo de </w:t>
      </w:r>
      <w:r w:rsidR="00A2016F" w:rsidRPr="00903595">
        <w:rPr>
          <w:lang w:val="pt-BR"/>
        </w:rPr>
        <w:t>“</w:t>
      </w:r>
      <w:r w:rsidRPr="00903595">
        <w:rPr>
          <w:b/>
          <w:lang w:val="pt-BR"/>
        </w:rPr>
        <w:t>Consórcio Informal</w:t>
      </w:r>
      <w:r w:rsidR="00A2016F" w:rsidRPr="00903595">
        <w:rPr>
          <w:b/>
          <w:lang w:val="pt-BR"/>
        </w:rPr>
        <w:t>”</w:t>
      </w:r>
      <w:r w:rsidRPr="00903595">
        <w:rPr>
          <w:lang w:val="pt-BR"/>
        </w:rPr>
        <w:t>, duas ou mais Organizações da Sociedade Civil (</w:t>
      </w:r>
      <w:proofErr w:type="spellStart"/>
      <w:r w:rsidRPr="00903595">
        <w:rPr>
          <w:lang w:val="pt-BR"/>
        </w:rPr>
        <w:t>OSCs</w:t>
      </w:r>
      <w:proofErr w:type="spellEnd"/>
      <w:r w:rsidRPr="00903595">
        <w:rPr>
          <w:lang w:val="pt-BR"/>
        </w:rPr>
        <w:t xml:space="preserve">) se unem de forma informal ou pontual com o objetivo de colaborar em um projeto ou iniciativa específica. </w:t>
      </w:r>
      <w:r w:rsidRPr="00A23596">
        <w:rPr>
          <w:lang w:val="pt-BR"/>
        </w:rPr>
        <w:t xml:space="preserve">O UNICEF não pode firmar acordos com entidades que não possuam status jurídico; portanto, não é possível assinar um Acordo de Cooperação (PCA) nem um </w:t>
      </w:r>
      <w:r w:rsidR="00A23596" w:rsidRPr="00A23596">
        <w:rPr>
          <w:lang w:val="pt-BR"/>
        </w:rPr>
        <w:t>PD</w:t>
      </w:r>
      <w:r w:rsidR="00A23596">
        <w:rPr>
          <w:lang w:val="pt-BR"/>
        </w:rPr>
        <w:t xml:space="preserve"> </w:t>
      </w:r>
      <w:r w:rsidRPr="00A23596">
        <w:rPr>
          <w:lang w:val="pt-BR"/>
        </w:rPr>
        <w:t xml:space="preserve">com um Consórcio Informal. </w:t>
      </w:r>
      <w:r w:rsidRPr="00903595">
        <w:rPr>
          <w:lang w:val="pt-BR"/>
        </w:rPr>
        <w:t xml:space="preserve">Para fins de formalização da parceria com o UNICEF, o Consórcio Informal deve designar uma </w:t>
      </w:r>
      <w:r w:rsidR="00A2016F" w:rsidRPr="00903595">
        <w:rPr>
          <w:lang w:val="pt-BR"/>
        </w:rPr>
        <w:t>“</w:t>
      </w:r>
      <w:r w:rsidRPr="00903595">
        <w:rPr>
          <w:b/>
          <w:lang w:val="pt-BR"/>
        </w:rPr>
        <w:t>Organização Líder</w:t>
      </w:r>
      <w:r w:rsidR="00A2016F" w:rsidRPr="00903595">
        <w:rPr>
          <w:b/>
          <w:lang w:val="pt-BR"/>
        </w:rPr>
        <w:t>”</w:t>
      </w:r>
      <w:r w:rsidRPr="00903595">
        <w:rPr>
          <w:lang w:val="pt-BR"/>
        </w:rPr>
        <w:t xml:space="preserve">, que será responsável por assinar o PCA e os respectivos Documentos de Programas como </w:t>
      </w:r>
      <w:r w:rsidR="00A2016F" w:rsidRPr="00903595">
        <w:rPr>
          <w:lang w:val="pt-BR"/>
        </w:rPr>
        <w:t>p</w:t>
      </w:r>
      <w:r w:rsidRPr="00903595">
        <w:rPr>
          <w:lang w:val="pt-BR"/>
        </w:rPr>
        <w:t xml:space="preserve">arceira do UNICEF. As demais </w:t>
      </w:r>
      <w:proofErr w:type="spellStart"/>
      <w:r w:rsidRPr="00903595">
        <w:rPr>
          <w:lang w:val="pt-BR"/>
        </w:rPr>
        <w:t>OSCs</w:t>
      </w:r>
      <w:proofErr w:type="spellEnd"/>
      <w:r w:rsidRPr="00903595">
        <w:rPr>
          <w:lang w:val="pt-BR"/>
        </w:rPr>
        <w:t xml:space="preserve"> integrantes do Consórcio Informal serão consideradas </w:t>
      </w:r>
      <w:r w:rsidR="00A2016F" w:rsidRPr="00903595">
        <w:rPr>
          <w:lang w:val="pt-BR"/>
        </w:rPr>
        <w:t>“</w:t>
      </w:r>
      <w:r w:rsidRPr="00903595">
        <w:rPr>
          <w:b/>
          <w:lang w:val="pt-BR"/>
        </w:rPr>
        <w:t>Organizações Secundárias</w:t>
      </w:r>
      <w:r w:rsidR="00A2016F" w:rsidRPr="00903595">
        <w:rPr>
          <w:b/>
          <w:lang w:val="pt-BR"/>
        </w:rPr>
        <w:t>”</w:t>
      </w:r>
      <w:r w:rsidRPr="00903595">
        <w:rPr>
          <w:lang w:val="pt-BR"/>
        </w:rPr>
        <w:t>.</w:t>
      </w:r>
      <w:r w:rsidR="00020C74" w:rsidRPr="00903595">
        <w:rPr>
          <w:lang w:val="pt-BR"/>
        </w:rPr>
        <w:t xml:space="preserve"> </w:t>
      </w:r>
      <w:r w:rsidRPr="00903595">
        <w:rPr>
          <w:lang w:val="pt-BR"/>
        </w:rPr>
        <w:t>Nos termos do PCA e do Documento de Programas, as Organizações Secundárias de um Consórcio Informal são reconhecidas como subcontratadas da Organização Líder, que assume total responsabilidade por elas, conforme o artigo sobre “Subcontratação” nas Condições Gerais do PCA</w:t>
      </w:r>
      <w:r w:rsidR="00741CB2" w:rsidRPr="00903595">
        <w:rPr>
          <w:lang w:val="pt-BR"/>
        </w:rPr>
        <w:t xml:space="preserve"> (</w:t>
      </w:r>
      <w:hyperlink r:id="rId13">
        <w:r w:rsidR="00741CB2" w:rsidRPr="00903595">
          <w:rPr>
            <w:rStyle w:val="Hyperlink"/>
            <w:lang w:val="pt-BR"/>
          </w:rPr>
          <w:t>disponível aqui</w:t>
        </w:r>
      </w:hyperlink>
      <w:r w:rsidR="00741CB2" w:rsidRPr="00903595">
        <w:rPr>
          <w:lang w:val="pt-BR"/>
        </w:rPr>
        <w:t>)</w:t>
      </w:r>
      <w:r w:rsidRPr="00903595">
        <w:rPr>
          <w:lang w:val="pt-BR"/>
        </w:rPr>
        <w:t>. O uso de [Organização Secundária do Consórcio] pela [Organização Líder do Consórcio] não exime esta última de nenhuma de suas obrigações previstas neste Acordo. A Organização Líder é integralmente responsável pelo trabalho e pelas ações de todas as Organizações Secundárias do Consórcio Informal, incluindo o monitoramento e a verificação do uso dos recursos por essas organizações.</w:t>
      </w:r>
    </w:p>
    <w:p w14:paraId="7EA1B302" w14:textId="77777777" w:rsidR="0010476B" w:rsidRPr="0010476B" w:rsidRDefault="0010476B" w:rsidP="00F80049">
      <w:pPr>
        <w:jc w:val="both"/>
        <w:rPr>
          <w:lang w:val="pt-BR"/>
        </w:rPr>
      </w:pPr>
      <w:r w:rsidRPr="0010476B">
        <w:rPr>
          <w:lang w:val="pt-BR"/>
        </w:rPr>
        <w:t>A relação entre a Organização Líder e as Organizações Secundárias de um Consórcio Informal deve ser formalizada em um acordo escrito, assinado por todos os membros do consórcio e submetido ao UNICEF no início da implementação do programa.</w:t>
      </w:r>
    </w:p>
    <w:p w14:paraId="0D54A194" w14:textId="36AF95D5" w:rsidR="00A234F1" w:rsidRPr="00176839" w:rsidRDefault="00A234F1" w:rsidP="00F80049">
      <w:pPr>
        <w:spacing w:before="240" w:after="0"/>
        <w:jc w:val="both"/>
        <w:rPr>
          <w:b/>
          <w:bCs/>
          <w:color w:val="1CABE2"/>
          <w:sz w:val="28"/>
          <w:szCs w:val="28"/>
          <w:lang w:val="pt-BR"/>
        </w:rPr>
      </w:pPr>
      <w:r w:rsidRPr="00176839">
        <w:rPr>
          <w:b/>
          <w:bCs/>
          <w:color w:val="1CABE2"/>
          <w:sz w:val="28"/>
          <w:szCs w:val="28"/>
          <w:lang w:val="pt-BR"/>
        </w:rPr>
        <w:t>Gestão Interna do Consórcio</w:t>
      </w:r>
    </w:p>
    <w:p w14:paraId="552F8C66" w14:textId="38CAA297" w:rsidR="00A234F1" w:rsidRPr="00A234F1" w:rsidRDefault="00A234F1" w:rsidP="00F80049">
      <w:pPr>
        <w:jc w:val="both"/>
        <w:rPr>
          <w:lang w:val="pt-BR"/>
        </w:rPr>
      </w:pPr>
      <w:r w:rsidRPr="00A234F1">
        <w:rPr>
          <w:lang w:val="pt-BR"/>
        </w:rPr>
        <w:t xml:space="preserve">Seja o consórcio formal ou informal, é fundamental estabelecer uma estrutura de governança adequada para que todos os membros possam acordar detalhes específicos </w:t>
      </w:r>
      <w:r w:rsidRPr="00A234F1">
        <w:rPr>
          <w:lang w:val="pt-BR"/>
        </w:rPr>
        <w:lastRenderedPageBreak/>
        <w:t>não contemplados no Acordo de Cooperação (PCA) e no Documento de Programas</w:t>
      </w:r>
      <w:r w:rsidR="00EA12C3">
        <w:rPr>
          <w:lang w:val="pt-BR"/>
        </w:rPr>
        <w:t xml:space="preserve"> (PD)</w:t>
      </w:r>
      <w:r w:rsidRPr="00A234F1">
        <w:rPr>
          <w:lang w:val="pt-BR"/>
        </w:rPr>
        <w:t>. O UNICEF incentiva fortemente que os consórcios estabeleçam canais abertos de comunicação, estruturas claras de responsabilização e transparência geral entre todos os membros.</w:t>
      </w:r>
    </w:p>
    <w:p w14:paraId="1C2A0F88" w14:textId="020CFC89" w:rsidR="00A234F1" w:rsidRPr="00A234F1" w:rsidRDefault="00A234F1" w:rsidP="00F80049">
      <w:pPr>
        <w:jc w:val="both"/>
        <w:rPr>
          <w:lang w:val="pt-BR"/>
        </w:rPr>
      </w:pPr>
      <w:r w:rsidRPr="00A234F1">
        <w:rPr>
          <w:lang w:val="pt-BR"/>
        </w:rPr>
        <w:t xml:space="preserve">Normalmente, em um Consórcio Informal, apenas a Organização Líder recebe transferências de recursos </w:t>
      </w:r>
      <w:r w:rsidR="0040005D">
        <w:rPr>
          <w:lang w:val="pt-BR"/>
        </w:rPr>
        <w:t xml:space="preserve">financeiros </w:t>
      </w:r>
      <w:r w:rsidRPr="00A234F1">
        <w:rPr>
          <w:lang w:val="pt-BR"/>
        </w:rPr>
        <w:t xml:space="preserve">e </w:t>
      </w:r>
      <w:r w:rsidR="0040005D">
        <w:rPr>
          <w:lang w:val="pt-BR"/>
        </w:rPr>
        <w:t xml:space="preserve">suprimentos </w:t>
      </w:r>
      <w:r w:rsidRPr="00A234F1">
        <w:rPr>
          <w:lang w:val="pt-BR"/>
        </w:rPr>
        <w:t xml:space="preserve">programáticos do UNICEF. Cabe à Organização Líder realizar a transferência desses recursos ou insumos às Organizações Secundárias do consórcio, conforme necessário para a execução do programa. Alternativamente, a Organização Líder pode solicitar ao UNICEF que reconheça as Organizações Secundárias como </w:t>
      </w:r>
      <w:r w:rsidR="001D6E5E">
        <w:rPr>
          <w:lang w:val="pt-BR"/>
        </w:rPr>
        <w:t>“</w:t>
      </w:r>
      <w:r w:rsidRPr="00A234F1">
        <w:rPr>
          <w:lang w:val="pt-BR"/>
        </w:rPr>
        <w:t>beneficiárias autorizadas</w:t>
      </w:r>
      <w:r w:rsidR="001D6E5E">
        <w:rPr>
          <w:lang w:val="pt-BR"/>
        </w:rPr>
        <w:t>”</w:t>
      </w:r>
      <w:r w:rsidRPr="00A234F1">
        <w:rPr>
          <w:lang w:val="pt-BR"/>
        </w:rPr>
        <w:t>, permitindo que o UNICEF realize transferências diretamente a essas organizações em nome da Organização Líder.</w:t>
      </w:r>
    </w:p>
    <w:p w14:paraId="14A28C28" w14:textId="2837F24C" w:rsidR="00A234F1" w:rsidRPr="00A234F1" w:rsidRDefault="00A234F1" w:rsidP="00F80049">
      <w:pPr>
        <w:jc w:val="both"/>
        <w:rPr>
          <w:lang w:val="pt-BR"/>
        </w:rPr>
      </w:pPr>
      <w:r w:rsidRPr="00A234F1">
        <w:rPr>
          <w:lang w:val="pt-BR"/>
        </w:rPr>
        <w:t xml:space="preserve">A Organização Líder atua como principal ponto de contato com o UNICEF durante toda a vigência do Documento de Programas, sem prejuízo da possibilidade de o UNICEF contratar diretamente Organizações Secundárias, quando necessário. A Organização Líder é responsável por realizar e/ou coordenar todas as atividades de verificação previstas na Abordagem Harmonizada para Transferência de Recursos (HACT) conduzidas pelo UNICEF. As verificações financeiras </w:t>
      </w:r>
      <w:r w:rsidR="00907012">
        <w:rPr>
          <w:lang w:val="pt-BR"/>
        </w:rPr>
        <w:t xml:space="preserve">pontuais </w:t>
      </w:r>
      <w:r w:rsidRPr="00A234F1">
        <w:rPr>
          <w:lang w:val="pt-BR"/>
        </w:rPr>
        <w:t xml:space="preserve">e auditorias </w:t>
      </w:r>
      <w:r w:rsidR="00907012">
        <w:rPr>
          <w:lang w:val="pt-BR"/>
        </w:rPr>
        <w:t>previstas na política do HACT</w:t>
      </w:r>
      <w:r w:rsidRPr="00A234F1">
        <w:rPr>
          <w:lang w:val="pt-BR"/>
        </w:rPr>
        <w:t xml:space="preserve"> são realizadas nas instalações da Organização Líder, que pode ser solicitada a disponibilizar (uma cópia da) documentação comprobatória das Organizações Secundárias para fins de verificação financeira. As visitas programáticas </w:t>
      </w:r>
      <w:r w:rsidR="00907012">
        <w:rPr>
          <w:lang w:val="pt-BR"/>
        </w:rPr>
        <w:t>previstas na política do HACT</w:t>
      </w:r>
      <w:r w:rsidRPr="00A234F1">
        <w:rPr>
          <w:lang w:val="pt-BR"/>
        </w:rPr>
        <w:t xml:space="preserve"> são geralmente realizadas nos locais de implementação do programa. Quando esses locais forem atribuídos a uma Organização Secundária, a Organização Líder poderá ser convidada a realizar o monitoramento conjunto com o UNICEF.</w:t>
      </w:r>
    </w:p>
    <w:p w14:paraId="517F5634" w14:textId="6E17BF92" w:rsidR="0020495E" w:rsidRPr="00176839" w:rsidRDefault="0020495E" w:rsidP="00F80049">
      <w:pPr>
        <w:spacing w:before="240" w:after="0"/>
        <w:jc w:val="both"/>
        <w:rPr>
          <w:b/>
          <w:bCs/>
          <w:color w:val="1CABE2"/>
          <w:sz w:val="28"/>
          <w:szCs w:val="28"/>
          <w:lang w:val="pt-BR"/>
        </w:rPr>
      </w:pPr>
      <w:r w:rsidRPr="00176839">
        <w:rPr>
          <w:b/>
          <w:bCs/>
          <w:color w:val="1CABE2"/>
          <w:sz w:val="28"/>
          <w:szCs w:val="28"/>
          <w:lang w:val="pt-BR"/>
        </w:rPr>
        <w:t>Documentação exigida</w:t>
      </w:r>
    </w:p>
    <w:p w14:paraId="5921D276" w14:textId="37AED129" w:rsidR="0020495E" w:rsidRPr="0020495E" w:rsidRDefault="0020495E" w:rsidP="00F80049">
      <w:pPr>
        <w:jc w:val="both"/>
        <w:rPr>
          <w:lang w:val="pt-BR"/>
        </w:rPr>
      </w:pPr>
      <w:r w:rsidRPr="0020495E">
        <w:rPr>
          <w:lang w:val="pt-BR"/>
        </w:rPr>
        <w:t>Consórcios Formais devem apresentar a mesma documentação e passar pelas mesmas avaliações exigidas dos Parceiros que não atuam em consórcio</w:t>
      </w:r>
      <w:r w:rsidR="00C81C24">
        <w:rPr>
          <w:lang w:val="pt-BR"/>
        </w:rPr>
        <w:t>s</w:t>
      </w:r>
      <w:r w:rsidRPr="0020495E">
        <w:rPr>
          <w:lang w:val="pt-BR"/>
        </w:rPr>
        <w:t>.</w:t>
      </w:r>
    </w:p>
    <w:p w14:paraId="0193D4BC" w14:textId="4DC94B9F" w:rsidR="0020495E" w:rsidRPr="0020495E" w:rsidRDefault="0020495E" w:rsidP="00F80049">
      <w:pPr>
        <w:jc w:val="both"/>
        <w:rPr>
          <w:lang w:val="pt-BR"/>
        </w:rPr>
      </w:pPr>
      <w:r w:rsidRPr="0020495E">
        <w:rPr>
          <w:lang w:val="pt-BR"/>
        </w:rPr>
        <w:t xml:space="preserve">Para Consórcios Informais, a Organização Líder deve, preferencialmente, ter experiência prévia de parceria com o UNICEF (ou seja, um PCA vigente ou anterior) ou com outra agência das Nações Unidas. A Organização Líder deve ter passado por todas as avaliações exigidas, incluindo a avaliação de Proteção contra Exploração e Abuso Sexuais (PSEA), e ter recebido uma classificação de capacidade “Plena” ou “Média” em PSEA. Além disso, a Organização Líder deve ter </w:t>
      </w:r>
      <w:r w:rsidR="00F8616C">
        <w:rPr>
          <w:lang w:val="pt-BR"/>
        </w:rPr>
        <w:t>passado por</w:t>
      </w:r>
      <w:r w:rsidRPr="0020495E">
        <w:rPr>
          <w:lang w:val="pt-BR"/>
        </w:rPr>
        <w:t xml:space="preserve"> uma </w:t>
      </w:r>
      <w:proofErr w:type="spellStart"/>
      <w:r w:rsidRPr="0020495E">
        <w:rPr>
          <w:lang w:val="pt-BR"/>
        </w:rPr>
        <w:t>microavaliação</w:t>
      </w:r>
      <w:proofErr w:type="spellEnd"/>
      <w:r w:rsidRPr="0020495E">
        <w:rPr>
          <w:lang w:val="pt-BR"/>
        </w:rPr>
        <w:t xml:space="preserve"> </w:t>
      </w:r>
      <w:r w:rsidR="00F8616C">
        <w:rPr>
          <w:lang w:val="pt-BR"/>
        </w:rPr>
        <w:t xml:space="preserve">conforme previsto na política do </w:t>
      </w:r>
      <w:r w:rsidRPr="0020495E">
        <w:rPr>
          <w:lang w:val="pt-BR"/>
        </w:rPr>
        <w:t xml:space="preserve">HACT e obtido uma classificação de risco “baixa” ou “moderada” tanto no resultado geral quanto em cada área temática individual da </w:t>
      </w:r>
      <w:proofErr w:type="spellStart"/>
      <w:r w:rsidRPr="0020495E">
        <w:rPr>
          <w:lang w:val="pt-BR"/>
        </w:rPr>
        <w:t>microavaliação</w:t>
      </w:r>
      <w:proofErr w:type="spellEnd"/>
      <w:r w:rsidRPr="0020495E">
        <w:rPr>
          <w:lang w:val="pt-BR"/>
        </w:rPr>
        <w:t xml:space="preserve">, demonstrando assim controles financeiros sólidos para receber recursos, repassá-los a terceiros e garantir o </w:t>
      </w:r>
      <w:r w:rsidRPr="0020495E">
        <w:rPr>
          <w:lang w:val="pt-BR"/>
        </w:rPr>
        <w:lastRenderedPageBreak/>
        <w:t>monitoramento e a supervisão da execução do programa, bem como o acompanhamento de elementos relacionados ao risco de exploração e abuso sexuais (SEA).</w:t>
      </w:r>
    </w:p>
    <w:p w14:paraId="1F54D7F0" w14:textId="62EB9C35" w:rsidR="0020495E" w:rsidRPr="0020495E" w:rsidRDefault="0020495E" w:rsidP="00F80049">
      <w:pPr>
        <w:jc w:val="both"/>
        <w:rPr>
          <w:lang w:val="pt-BR"/>
        </w:rPr>
      </w:pPr>
      <w:r w:rsidRPr="0020495E">
        <w:rPr>
          <w:lang w:val="pt-BR"/>
        </w:rPr>
        <w:t xml:space="preserve">As Organizações Secundárias de um Consórcio Informal podem ou não ter experiência prévia de parceria com o UNICEF ou com outra agência da ONU. Essas organizações devem estar registradas no </w:t>
      </w:r>
      <w:hyperlink r:id="rId14" w:history="1">
        <w:r w:rsidRPr="0020495E">
          <w:rPr>
            <w:rStyle w:val="Hyperlink"/>
            <w:lang w:val="pt-BR"/>
          </w:rPr>
          <w:t>Portal de Parceiros da ONU</w:t>
        </w:r>
      </w:hyperlink>
      <w:r w:rsidRPr="0020495E">
        <w:rPr>
          <w:lang w:val="pt-BR"/>
        </w:rPr>
        <w:t xml:space="preserve"> e ter </w:t>
      </w:r>
      <w:r w:rsidR="003B78D5">
        <w:rPr>
          <w:lang w:val="pt-BR"/>
        </w:rPr>
        <w:t xml:space="preserve">seus </w:t>
      </w:r>
      <w:r w:rsidRPr="0020495E">
        <w:rPr>
          <w:lang w:val="pt-BR"/>
        </w:rPr>
        <w:t xml:space="preserve">perfis </w:t>
      </w:r>
      <w:r w:rsidR="003B78D5">
        <w:rPr>
          <w:lang w:val="pt-BR"/>
        </w:rPr>
        <w:t>organizacionais</w:t>
      </w:r>
      <w:r w:rsidRPr="0020495E">
        <w:rPr>
          <w:lang w:val="pt-BR"/>
        </w:rPr>
        <w:t xml:space="preserve"> completos.</w:t>
      </w:r>
    </w:p>
    <w:p w14:paraId="3A168964" w14:textId="11A402B8" w:rsidR="003B78D5" w:rsidRPr="003B78D5" w:rsidRDefault="003B78D5" w:rsidP="00F80049">
      <w:pPr>
        <w:pStyle w:val="ListParagraph"/>
        <w:numPr>
          <w:ilvl w:val="0"/>
          <w:numId w:val="3"/>
        </w:numPr>
        <w:jc w:val="both"/>
        <w:rPr>
          <w:lang w:val="pt-BR"/>
        </w:rPr>
      </w:pPr>
      <w:r w:rsidRPr="003B78D5">
        <w:rPr>
          <w:b/>
          <w:bCs/>
          <w:lang w:val="pt-BR"/>
        </w:rPr>
        <w:t>Verificação de integridade (</w:t>
      </w:r>
      <w:proofErr w:type="spellStart"/>
      <w:r w:rsidRPr="003B78D5">
        <w:rPr>
          <w:b/>
          <w:bCs/>
          <w:lang w:val="pt-BR"/>
        </w:rPr>
        <w:t>due</w:t>
      </w:r>
      <w:proofErr w:type="spellEnd"/>
      <w:r w:rsidRPr="003B78D5">
        <w:rPr>
          <w:b/>
          <w:bCs/>
          <w:lang w:val="pt-BR"/>
        </w:rPr>
        <w:t xml:space="preserve"> </w:t>
      </w:r>
      <w:proofErr w:type="spellStart"/>
      <w:r w:rsidRPr="003B78D5">
        <w:rPr>
          <w:b/>
          <w:bCs/>
          <w:lang w:val="pt-BR"/>
        </w:rPr>
        <w:t>diligence</w:t>
      </w:r>
      <w:proofErr w:type="spellEnd"/>
      <w:r w:rsidRPr="003B78D5">
        <w:rPr>
          <w:b/>
          <w:bCs/>
          <w:lang w:val="pt-BR"/>
        </w:rPr>
        <w:t>):</w:t>
      </w:r>
      <w:r w:rsidRPr="003B78D5">
        <w:rPr>
          <w:lang w:val="pt-BR"/>
        </w:rPr>
        <w:t xml:space="preserve"> As Organizações Secundárias passam por verificação de integridade conduzida pelo UNICEF, caso ainda não tenham sido verificadas por outra agência da ONU no Portal de Parceiros da ONU. O UNICEF tem o direito, a seu exclusivo critério, de solicitar à Organização Líder do Consórcio Informal que substitua qualquer Organização Secundária que não seja aprovada na verificação de integridade.</w:t>
      </w:r>
    </w:p>
    <w:p w14:paraId="0DA18332" w14:textId="619E8806" w:rsidR="003B78D5" w:rsidRDefault="003B78D5" w:rsidP="00F80049">
      <w:pPr>
        <w:pStyle w:val="ListParagraph"/>
        <w:numPr>
          <w:ilvl w:val="0"/>
          <w:numId w:val="3"/>
        </w:numPr>
        <w:jc w:val="both"/>
        <w:rPr>
          <w:lang w:val="pt-BR"/>
        </w:rPr>
      </w:pPr>
      <w:r w:rsidRPr="003B78D5">
        <w:rPr>
          <w:b/>
          <w:bCs/>
          <w:lang w:val="pt-BR"/>
        </w:rPr>
        <w:t>Proteção contra Exploração e Abuso Sexuais (PSEA):</w:t>
      </w:r>
      <w:r w:rsidRPr="003B78D5">
        <w:rPr>
          <w:lang w:val="pt-BR"/>
        </w:rPr>
        <w:t xml:space="preserve"> Durante a elaboração do Documento de Programas, a Organização Líder deve indicar se a Organização Secundária será responsável pela implementação de atividades que envolvam contato com beneficiários. Caso a Organização Secundária seja responsável por tais atividades, o UNICEF, em conjunto com a Organização Líder, deverá realizar pelo menos uma das duas ações a seguir para garantir que os riscos de exploração e abuso sexuais (SEA) sejam gerenciados e mitigados (o UNICEF e a Organização Líder podem optar por realizar ambas):</w:t>
      </w:r>
    </w:p>
    <w:p w14:paraId="7A87B671" w14:textId="77777777" w:rsidR="00AF77A6" w:rsidRDefault="0065065D" w:rsidP="00F80049">
      <w:pPr>
        <w:numPr>
          <w:ilvl w:val="0"/>
          <w:numId w:val="6"/>
        </w:numPr>
        <w:jc w:val="both"/>
        <w:rPr>
          <w:lang w:val="pt-BR"/>
        </w:rPr>
      </w:pPr>
      <w:r w:rsidRPr="0065065D">
        <w:rPr>
          <w:lang w:val="pt-BR"/>
        </w:rPr>
        <w:t>Inclusão de resultados e atividades de PSEA no Documento de Programas</w:t>
      </w:r>
      <w:r>
        <w:rPr>
          <w:lang w:val="pt-BR"/>
        </w:rPr>
        <w:t xml:space="preserve"> p</w:t>
      </w:r>
      <w:r w:rsidRPr="0065065D">
        <w:rPr>
          <w:lang w:val="pt-BR"/>
        </w:rPr>
        <w:t xml:space="preserve">ara garantir medidas adequadas de prevenção e resposta à exploração e abuso sexuais (SEA) na implementação das atividades subcontratadas, o Documento de Programas deve incluir resultados e atividades específicas de PSEA. Idealmente, esse conjunto mínimo de ações deve ser ampliado para abranger outros tipos de riscos à proteção. No mínimo, as atividades devem incluir: </w:t>
      </w:r>
      <w:r w:rsidR="000154BE" w:rsidRPr="000154BE">
        <w:rPr>
          <w:lang w:val="pt-BR"/>
        </w:rPr>
        <w:t>1</w:t>
      </w:r>
      <w:r w:rsidR="000154BE">
        <w:rPr>
          <w:lang w:val="pt-BR"/>
        </w:rPr>
        <w:t xml:space="preserve">. </w:t>
      </w:r>
      <w:r w:rsidRPr="0065065D">
        <w:rPr>
          <w:lang w:val="pt-BR"/>
        </w:rPr>
        <w:t>Assinatura de Código de Conduta que inclua PSEA;</w:t>
      </w:r>
      <w:r w:rsidR="000154BE">
        <w:rPr>
          <w:lang w:val="pt-BR"/>
        </w:rPr>
        <w:t xml:space="preserve"> 2. </w:t>
      </w:r>
      <w:r w:rsidRPr="0065065D">
        <w:rPr>
          <w:lang w:val="pt-BR"/>
        </w:rPr>
        <w:t>Capacitação do pessoal;</w:t>
      </w:r>
      <w:r w:rsidR="000154BE">
        <w:rPr>
          <w:lang w:val="pt-BR"/>
        </w:rPr>
        <w:t xml:space="preserve">3. </w:t>
      </w:r>
      <w:r w:rsidRPr="0065065D">
        <w:rPr>
          <w:lang w:val="pt-BR"/>
        </w:rPr>
        <w:t>Disponibilidade de mecanismos de denúncia e reclamação;</w:t>
      </w:r>
      <w:r w:rsidR="000154BE">
        <w:rPr>
          <w:lang w:val="pt-BR"/>
        </w:rPr>
        <w:t xml:space="preserve"> 4. </w:t>
      </w:r>
      <w:r w:rsidRPr="0065065D">
        <w:rPr>
          <w:lang w:val="pt-BR"/>
        </w:rPr>
        <w:t>Divulgação de informações sobre esses mecanismos para indivíduos e comunidades;</w:t>
      </w:r>
      <w:r w:rsidR="00AF77A6">
        <w:rPr>
          <w:lang w:val="pt-BR"/>
        </w:rPr>
        <w:t xml:space="preserve"> 5. </w:t>
      </w:r>
      <w:r w:rsidRPr="0065065D">
        <w:rPr>
          <w:lang w:val="pt-BR"/>
        </w:rPr>
        <w:t>Estabelecimento de uma lista de prestadores de serviços para assistência às vítimas.</w:t>
      </w:r>
      <w:r w:rsidR="00AF77A6">
        <w:rPr>
          <w:lang w:val="pt-BR"/>
        </w:rPr>
        <w:t xml:space="preserve"> </w:t>
      </w:r>
      <w:r w:rsidRPr="0065065D">
        <w:rPr>
          <w:lang w:val="pt-BR"/>
        </w:rPr>
        <w:t>Outras atividades podem incluir medidas adicionais de programação segura. A implementação das atividades de PSEA é monitorada durante a visita programática (ver Módulo 4, Seção 1) e por meio da apresentação de relatórios de progresso.</w:t>
      </w:r>
    </w:p>
    <w:p w14:paraId="3428C517" w14:textId="77777777" w:rsidR="00441B59" w:rsidRPr="00903595" w:rsidRDefault="0065065D" w:rsidP="00F80049">
      <w:pPr>
        <w:numPr>
          <w:ilvl w:val="0"/>
          <w:numId w:val="6"/>
        </w:numPr>
        <w:jc w:val="both"/>
        <w:rPr>
          <w:lang w:val="pt-BR"/>
        </w:rPr>
      </w:pPr>
      <w:r w:rsidRPr="0065065D">
        <w:rPr>
          <w:lang w:val="pt-BR"/>
        </w:rPr>
        <w:t>Avaliação de PSEA da Organização Secundária</w:t>
      </w:r>
      <w:r w:rsidR="00AF77A6">
        <w:rPr>
          <w:lang w:val="pt-BR"/>
        </w:rPr>
        <w:t xml:space="preserve"> d</w:t>
      </w:r>
      <w:r w:rsidRPr="0065065D">
        <w:rPr>
          <w:lang w:val="pt-BR"/>
        </w:rPr>
        <w:t xml:space="preserve">eve ser realizada dentro de seis meses (preferencialmente em até três meses) após a assinatura do Documento de Programas pela Organização Líder, com apoio do UNICEF. Caso a avaliação </w:t>
      </w:r>
      <w:r w:rsidRPr="0065065D">
        <w:rPr>
          <w:lang w:val="pt-BR"/>
        </w:rPr>
        <w:lastRenderedPageBreak/>
        <w:t>não possa ser conduzida pela própria organização parceira, o UNICEF realizará a avaliação. Após sua conclusão, os resultados e a documentação de apoio devem ser enviados ao UNICEF e carregados no perfil da Organização Secundária no Portal de Parceiros da ONU (UNPP).</w:t>
      </w:r>
      <w:r w:rsidR="002A1A98">
        <w:rPr>
          <w:lang w:val="pt-BR"/>
        </w:rPr>
        <w:t xml:space="preserve"> </w:t>
      </w:r>
      <w:r w:rsidR="002A1A98" w:rsidRPr="002A1A98">
        <w:rPr>
          <w:lang w:val="pt-BR"/>
        </w:rPr>
        <w:t>Com base nos resultados da avaliação, se a Organização Secundária não tiver capacidade plena (ou seja, se for classificada como de capacidade “baixa” ou “moderada” em PSEA), será elaborado um Plano de Fortalecimento de Capacidades (CSIP), e a organização será reavaliada dentro de seis meses. Esse plano deve incluir ações de proteção mais amplas (além de PSEA), especialmente nos padrões centrais marcados como “NÃO” na avaliação de PSEA.</w:t>
      </w:r>
      <w:r w:rsidR="00441B59">
        <w:rPr>
          <w:lang w:val="pt-BR"/>
        </w:rPr>
        <w:t xml:space="preserve"> </w:t>
      </w:r>
    </w:p>
    <w:p w14:paraId="0AFA4DFC" w14:textId="77777777" w:rsidR="00793761" w:rsidRDefault="00441B59" w:rsidP="00F80049">
      <w:pPr>
        <w:jc w:val="both"/>
        <w:rPr>
          <w:lang w:val="pt-BR"/>
        </w:rPr>
      </w:pPr>
      <w:r w:rsidRPr="00E0779C">
        <w:rPr>
          <w:lang w:val="pt-BR"/>
        </w:rPr>
        <w:t xml:space="preserve">Juntamente com a assinatura do Documento de Programas entre o UNICEF e a Organização Líder de um Consórcio Informal, a Organização Líder deverá fornecer ao UNICEF uma cópia do acordo do consórcio, assinado pela Organização Líder e por todas as Organizações Secundárias. </w:t>
      </w:r>
      <w:r w:rsidRPr="00441B59">
        <w:rPr>
          <w:lang w:val="pt-BR"/>
        </w:rPr>
        <w:t>Cabe ao Consórcio Informal elaborar o conteúdo do acordo firmado entre seus membros, mas os seguintes requisitos mínimos devem estar contemplados no do</w:t>
      </w:r>
      <w:r w:rsidRPr="00E0779C">
        <w:rPr>
          <w:lang w:val="pt-BR"/>
        </w:rPr>
        <w:t>c</w:t>
      </w:r>
      <w:r w:rsidRPr="00441B59">
        <w:rPr>
          <w:lang w:val="pt-BR"/>
        </w:rPr>
        <w:t>umento: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F2590" w14:paraId="42396362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10AAB887" w14:textId="400BD49D" w:rsidR="003F2590" w:rsidRPr="00176839" w:rsidRDefault="003F2590" w:rsidP="00441B59">
            <w:pPr>
              <w:jc w:val="both"/>
              <w:rPr>
                <w:b/>
                <w:bCs/>
                <w:color w:val="1CABE2"/>
                <w:lang w:val="pt-BR"/>
              </w:rPr>
            </w:pPr>
            <w:r w:rsidRPr="00176839">
              <w:rPr>
                <w:b/>
                <w:bCs/>
                <w:color w:val="1CABE2"/>
                <w:lang w:val="pt-BR"/>
              </w:rPr>
              <w:t>Seção do Acordo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0075CCAB" w14:textId="09C0AF25" w:rsidR="003F2590" w:rsidRPr="00176839" w:rsidRDefault="003F2590" w:rsidP="00441B59">
            <w:pPr>
              <w:jc w:val="both"/>
              <w:rPr>
                <w:b/>
                <w:bCs/>
                <w:color w:val="1CABE2"/>
                <w:lang w:val="pt-BR"/>
              </w:rPr>
            </w:pPr>
            <w:r w:rsidRPr="00176839">
              <w:rPr>
                <w:b/>
                <w:bCs/>
                <w:color w:val="1CABE2"/>
                <w:lang w:val="pt-BR"/>
              </w:rPr>
              <w:t>Descrição</w:t>
            </w:r>
          </w:p>
        </w:tc>
      </w:tr>
      <w:tr w:rsidR="003F2590" w:rsidRPr="00903595" w14:paraId="0FB7ACC1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2EA68756" w14:textId="7D7EF971" w:rsidR="003F2590" w:rsidRDefault="003F2590" w:rsidP="00441B5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Introdução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45A2C04A" w14:textId="632538F0" w:rsidR="003F2590" w:rsidRPr="00624AD3" w:rsidRDefault="00624AD3" w:rsidP="00441B59">
            <w:pPr>
              <w:jc w:val="both"/>
              <w:rPr>
                <w:lang w:val="pt-BR"/>
              </w:rPr>
            </w:pPr>
            <w:r w:rsidRPr="00624AD3">
              <w:rPr>
                <w:lang w:val="pt-BR"/>
              </w:rPr>
              <w:t>Descrição geral do objetivo do acordo e dos principais elementos que o compõem</w:t>
            </w:r>
          </w:p>
        </w:tc>
      </w:tr>
      <w:tr w:rsidR="003F2590" w:rsidRPr="00903595" w14:paraId="4C829C77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146B21BC" w14:textId="0D69EE2B" w:rsidR="003F2590" w:rsidRDefault="00624AD3" w:rsidP="00441B5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Composição do Consórcio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6CF9F6EC" w14:textId="11B500FB" w:rsidR="003F2590" w:rsidRPr="00624AD3" w:rsidRDefault="00624AD3" w:rsidP="00441B59">
            <w:pPr>
              <w:jc w:val="both"/>
              <w:rPr>
                <w:lang w:val="pt-BR"/>
              </w:rPr>
            </w:pPr>
            <w:r w:rsidRPr="00624AD3">
              <w:rPr>
                <w:lang w:val="pt-BR"/>
              </w:rPr>
              <w:t>Identificação da Organização Líder e de todas as Organizações Secundárias, incluindo uma descrição geral das funções e responsabilidades de cada Organização, bem como os procedimentos para ajustes na composição do consórcio.</w:t>
            </w:r>
          </w:p>
        </w:tc>
      </w:tr>
      <w:tr w:rsidR="003F2590" w:rsidRPr="00903595" w14:paraId="23713C05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49B96E40" w14:textId="4369AABC" w:rsidR="003F2590" w:rsidRDefault="003F2590" w:rsidP="00441B5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Governança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69C7721A" w14:textId="3C6B6CC9" w:rsidR="003F2590" w:rsidRPr="00624AD3" w:rsidRDefault="00624AD3" w:rsidP="00441B59">
            <w:pPr>
              <w:jc w:val="both"/>
              <w:rPr>
                <w:lang w:val="pt-BR"/>
              </w:rPr>
            </w:pPr>
            <w:r w:rsidRPr="00624AD3">
              <w:rPr>
                <w:lang w:val="pt-BR"/>
              </w:rPr>
              <w:t>Explicação da governança do consórcio, incluindo os sistemas e estruturas de gestão e tomada de decisão, além dos mecanismos de comunicação e coordenação entre os membros do consórcio.</w:t>
            </w:r>
          </w:p>
        </w:tc>
      </w:tr>
      <w:tr w:rsidR="003F2590" w:rsidRPr="00903595" w14:paraId="1B5564B8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4A1846DC" w14:textId="07406F13" w:rsidR="003F2590" w:rsidRDefault="003F2590" w:rsidP="00441B5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Implementação</w:t>
            </w:r>
            <w:r w:rsidR="00624AD3">
              <w:rPr>
                <w:lang w:val="pt-BR"/>
              </w:rPr>
              <w:t xml:space="preserve"> e coordenação do</w:t>
            </w:r>
            <w:r>
              <w:rPr>
                <w:lang w:val="pt-BR"/>
              </w:rPr>
              <w:t xml:space="preserve"> </w:t>
            </w:r>
            <w:r w:rsidR="00624AD3">
              <w:rPr>
                <w:lang w:val="pt-BR"/>
              </w:rPr>
              <w:t>programa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206344DC" w14:textId="414DDEAB" w:rsidR="003F2590" w:rsidRPr="00624AD3" w:rsidRDefault="00624AD3" w:rsidP="00441B59">
            <w:pPr>
              <w:jc w:val="both"/>
              <w:rPr>
                <w:lang w:val="pt-BR"/>
              </w:rPr>
            </w:pPr>
            <w:r w:rsidRPr="00624AD3">
              <w:rPr>
                <w:lang w:val="pt-BR"/>
              </w:rPr>
              <w:t>Detalhamento das funções e responsabilidades da Organização Líder e das Organizações Secundárias na implementação e coordenação do Documento de Programas, como alocação dos locais de implementação, desagregação dos resultados-alvo por membro do consórcio, arranjos de monitoramento e avaliação, e protocolos de prestação de contas narrativas e financeiras.</w:t>
            </w:r>
          </w:p>
        </w:tc>
      </w:tr>
      <w:tr w:rsidR="003F2590" w:rsidRPr="00903595" w14:paraId="649C06FD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3605B48C" w14:textId="23BC2CA6" w:rsidR="003F2590" w:rsidRDefault="003F2590" w:rsidP="00441B5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Gestão Financeira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13EC2033" w14:textId="0BEC7E4C" w:rsidR="003F2590" w:rsidRPr="00624AD3" w:rsidRDefault="00624AD3" w:rsidP="00441B59">
            <w:pPr>
              <w:jc w:val="both"/>
              <w:rPr>
                <w:lang w:val="pt-BR"/>
              </w:rPr>
            </w:pPr>
            <w:r w:rsidRPr="00624AD3">
              <w:rPr>
                <w:lang w:val="pt-BR"/>
              </w:rPr>
              <w:t xml:space="preserve">Informações sobre o orçamento geral do Documento de Programas assinado entre o UNICEF e a Organização Líder, proposta de alocação dos recursos financeiros e insumos do UNICEF entre os membros do consórcio, e cronogramas/modalidades para a transferência dos recursos e insumos pelo UNICEF via Organização Líder. Esta seção deve incluir detalhes sobre como a Organização Líder realizará atividades de garantia financeira junto às Organizações Secundárias. Também deve incluir informações sobre </w:t>
            </w:r>
            <w:r w:rsidRPr="00624AD3">
              <w:rPr>
                <w:lang w:val="pt-BR"/>
              </w:rPr>
              <w:lastRenderedPageBreak/>
              <w:t xml:space="preserve">quais membros poderão realizar atividades de </w:t>
            </w:r>
            <w:r w:rsidR="00186C92">
              <w:rPr>
                <w:lang w:val="pt-BR"/>
              </w:rPr>
              <w:t>compras de bens e/ou serviços</w:t>
            </w:r>
            <w:r w:rsidRPr="00624AD3">
              <w:rPr>
                <w:lang w:val="pt-BR"/>
              </w:rPr>
              <w:t xml:space="preserve">, conforme indicado por avaliações de </w:t>
            </w:r>
            <w:proofErr w:type="spellStart"/>
            <w:r w:rsidRPr="00624AD3">
              <w:rPr>
                <w:lang w:val="pt-BR"/>
              </w:rPr>
              <w:t>microavaliação</w:t>
            </w:r>
            <w:proofErr w:type="spellEnd"/>
            <w:r w:rsidRPr="00624AD3">
              <w:rPr>
                <w:lang w:val="pt-BR"/>
              </w:rPr>
              <w:t xml:space="preserve"> ou de </w:t>
            </w:r>
            <w:r w:rsidR="00186C92">
              <w:rPr>
                <w:lang w:val="pt-BR"/>
              </w:rPr>
              <w:t xml:space="preserve">avaliações da </w:t>
            </w:r>
            <w:r w:rsidRPr="00624AD3">
              <w:rPr>
                <w:lang w:val="pt-BR"/>
              </w:rPr>
              <w:t xml:space="preserve">capacidade de </w:t>
            </w:r>
            <w:r w:rsidR="00186C92">
              <w:rPr>
                <w:lang w:val="pt-BR"/>
              </w:rPr>
              <w:t>compras de bens e/ou serviços (</w:t>
            </w:r>
            <w:hyperlink r:id="rId15" w:history="1">
              <w:r w:rsidR="00903595">
                <w:rPr>
                  <w:rStyle w:val="Hyperlink"/>
                  <w:lang w:val="pt-BR"/>
                </w:rPr>
                <w:t>A</w:t>
              </w:r>
              <w:r w:rsidR="00903595" w:rsidRPr="00903595">
                <w:rPr>
                  <w:rStyle w:val="Hyperlink"/>
                  <w:lang w:val="pt-BR"/>
                </w:rPr>
                <w:t>vali</w:t>
              </w:r>
              <w:r w:rsidR="00903595">
                <w:rPr>
                  <w:rStyle w:val="Hyperlink"/>
                  <w:lang w:val="pt-BR"/>
                </w:rPr>
                <w:t>ação de Aqui</w:t>
              </w:r>
              <w:r w:rsidR="00223C83">
                <w:rPr>
                  <w:rStyle w:val="Hyperlink"/>
                  <w:lang w:val="pt-BR"/>
                </w:rPr>
                <w:t>sições</w:t>
              </w:r>
            </w:hyperlink>
            <w:r w:rsidR="00186C92">
              <w:rPr>
                <w:lang w:val="pt-BR"/>
              </w:rPr>
              <w:t>)</w:t>
            </w:r>
          </w:p>
        </w:tc>
      </w:tr>
      <w:tr w:rsidR="003F2590" w:rsidRPr="00903595" w14:paraId="69001E8A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69DCCB58" w14:textId="3263933E" w:rsidR="003F2590" w:rsidRPr="00177D02" w:rsidRDefault="00177D02" w:rsidP="00441B59">
            <w:pPr>
              <w:jc w:val="both"/>
              <w:rPr>
                <w:lang w:val="pt-BR"/>
              </w:rPr>
            </w:pPr>
            <w:r w:rsidRPr="00177D02">
              <w:rPr>
                <w:lang w:val="pt-BR"/>
              </w:rPr>
              <w:lastRenderedPageBreak/>
              <w:t>Gestão de Riscos, Resolução de Conflitos e Dissolução do Consórcio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5671DB8A" w14:textId="1743C8EC" w:rsidR="003F2590" w:rsidRPr="00624AD3" w:rsidRDefault="00624AD3" w:rsidP="00441B59">
            <w:pPr>
              <w:jc w:val="both"/>
              <w:rPr>
                <w:lang w:val="pt-BR"/>
              </w:rPr>
            </w:pPr>
            <w:r w:rsidRPr="00624AD3">
              <w:rPr>
                <w:lang w:val="pt-BR"/>
              </w:rPr>
              <w:t>Procedimentos para gestão de riscos, escalonamento de preocupações ao UNICEF e resolução de conflitos entre os membros do consórcio de forma justa, transparente e com responsabilidade mútua. A seção deve incluir detalhes sobre os arranjos de dissolução, seja por conclusão/encerramento do Documento de Programas ou por outros fatores.</w:t>
            </w:r>
          </w:p>
        </w:tc>
      </w:tr>
      <w:tr w:rsidR="003F2590" w:rsidRPr="00903595" w14:paraId="09E67B14" w14:textId="77777777" w:rsidTr="00F80049">
        <w:tc>
          <w:tcPr>
            <w:tcW w:w="2065" w:type="dxa"/>
            <w:tcBorders>
              <w:right w:val="single" w:sz="12" w:space="0" w:color="auto"/>
            </w:tcBorders>
          </w:tcPr>
          <w:p w14:paraId="5D76DAF1" w14:textId="36755C0A" w:rsidR="003F2590" w:rsidRDefault="00177D02" w:rsidP="00177D02">
            <w:pPr>
              <w:tabs>
                <w:tab w:val="left" w:pos="986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Outros</w:t>
            </w:r>
          </w:p>
        </w:tc>
        <w:tc>
          <w:tcPr>
            <w:tcW w:w="7285" w:type="dxa"/>
            <w:tcBorders>
              <w:left w:val="single" w:sz="12" w:space="0" w:color="auto"/>
            </w:tcBorders>
          </w:tcPr>
          <w:p w14:paraId="33BA3741" w14:textId="04D548A2" w:rsidR="003F2590" w:rsidRPr="00624AD3" w:rsidRDefault="00624AD3" w:rsidP="00441B59">
            <w:pPr>
              <w:jc w:val="both"/>
              <w:rPr>
                <w:lang w:val="pt-BR"/>
              </w:rPr>
            </w:pPr>
            <w:r w:rsidRPr="00624AD3">
              <w:rPr>
                <w:lang w:val="pt-BR"/>
              </w:rPr>
              <w:t>Outras considerações relevantes, como proteção infantil, prevenção de exploração e abuso sexual (PSEA), confidencialidade e gestão de riscos.</w:t>
            </w:r>
          </w:p>
        </w:tc>
      </w:tr>
    </w:tbl>
    <w:p w14:paraId="305B36E5" w14:textId="77777777" w:rsidR="00793761" w:rsidRPr="00793761" w:rsidRDefault="00793761" w:rsidP="003F2590">
      <w:pPr>
        <w:spacing w:before="360" w:after="0"/>
        <w:jc w:val="both"/>
        <w:rPr>
          <w:b/>
          <w:bCs/>
          <w:color w:val="1CABE2"/>
          <w:sz w:val="28"/>
          <w:szCs w:val="28"/>
          <w:lang w:val="pt-BR"/>
        </w:rPr>
      </w:pPr>
      <w:r w:rsidRPr="00793761">
        <w:rPr>
          <w:b/>
          <w:bCs/>
          <w:color w:val="1CABE2"/>
          <w:sz w:val="28"/>
          <w:szCs w:val="28"/>
          <w:lang w:val="pt-BR"/>
        </w:rPr>
        <w:t>Monitoramento, Garantia e Fortalecimento de Capacidades em Consórcios</w:t>
      </w:r>
    </w:p>
    <w:p w14:paraId="3655C56F" w14:textId="6B525167" w:rsidR="00793761" w:rsidRPr="00793761" w:rsidRDefault="00793761" w:rsidP="00793761">
      <w:pPr>
        <w:jc w:val="both"/>
        <w:rPr>
          <w:lang w:val="pt-BR"/>
        </w:rPr>
      </w:pPr>
      <w:r w:rsidRPr="00793761">
        <w:rPr>
          <w:lang w:val="pt-BR"/>
        </w:rPr>
        <w:t xml:space="preserve">No acordo de consórcio, cabe à Organização Líder realizar atividades de monitoramento e </w:t>
      </w:r>
      <w:r>
        <w:rPr>
          <w:lang w:val="pt-BR"/>
        </w:rPr>
        <w:t>asseguração</w:t>
      </w:r>
      <w:r w:rsidRPr="00793761">
        <w:rPr>
          <w:lang w:val="pt-BR"/>
        </w:rPr>
        <w:t xml:space="preserve"> junto às Organizações Secundárias. A Organização Líder pode complementar essas atividades obrigatórias com iniciativas adicionais de orientação, mentoria e fortalecimento de capacidades. Os custos associados a esse fortalecimento de capacidades dentro do consórcio são considerados pelo UNICEF como custos elegíveis de programa e podem ser incluídos como um Resultado específico no Documento de Programas.</w:t>
      </w:r>
    </w:p>
    <w:p w14:paraId="13840FCA" w14:textId="67774FC5" w:rsidR="00793761" w:rsidRPr="00793761" w:rsidRDefault="00793761" w:rsidP="00793761">
      <w:pPr>
        <w:jc w:val="both"/>
        <w:rPr>
          <w:lang w:val="pt-BR"/>
        </w:rPr>
      </w:pPr>
      <w:r w:rsidRPr="00793761">
        <w:rPr>
          <w:lang w:val="pt-BR"/>
        </w:rPr>
        <w:t xml:space="preserve">O UNICEF e seus doadores também podem realizar medidas adicionais de monitoramento, </w:t>
      </w:r>
      <w:r w:rsidR="003F2590">
        <w:rPr>
          <w:lang w:val="pt-BR"/>
        </w:rPr>
        <w:t xml:space="preserve">asseguração </w:t>
      </w:r>
      <w:r w:rsidRPr="00793761">
        <w:rPr>
          <w:lang w:val="pt-BR"/>
        </w:rPr>
        <w:t>e fortalecimento de capacidades junto às Organizações Secundárias.</w:t>
      </w:r>
    </w:p>
    <w:p w14:paraId="1D4E9482" w14:textId="04A1FD1E" w:rsidR="0065065D" w:rsidRPr="0065065D" w:rsidRDefault="0065065D" w:rsidP="00441B59">
      <w:pPr>
        <w:jc w:val="both"/>
        <w:rPr>
          <w:lang w:val="pt-BR"/>
        </w:rPr>
      </w:pPr>
    </w:p>
    <w:p w14:paraId="72796839" w14:textId="77777777" w:rsidR="0065065D" w:rsidRPr="0065065D" w:rsidRDefault="0065065D" w:rsidP="0065065D">
      <w:pPr>
        <w:rPr>
          <w:lang w:val="pt-BR"/>
        </w:rPr>
      </w:pPr>
    </w:p>
    <w:p w14:paraId="22FDD0BE" w14:textId="77777777" w:rsidR="006F6DA7" w:rsidRPr="006F6DA7" w:rsidRDefault="006F6DA7">
      <w:pPr>
        <w:rPr>
          <w:lang w:val="pt-BR"/>
        </w:rPr>
      </w:pPr>
    </w:p>
    <w:p w14:paraId="5752AD67" w14:textId="77777777" w:rsidR="00172AF8" w:rsidRPr="00BA12D8" w:rsidRDefault="00172AF8">
      <w:pPr>
        <w:rPr>
          <w:lang w:val="pt-BR"/>
        </w:rPr>
      </w:pPr>
    </w:p>
    <w:sectPr w:rsidR="00172AF8" w:rsidRPr="00BA1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FCF"/>
    <w:multiLevelType w:val="hybridMultilevel"/>
    <w:tmpl w:val="262A5D68"/>
    <w:lvl w:ilvl="0" w:tplc="92F8D85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048E"/>
    <w:multiLevelType w:val="multilevel"/>
    <w:tmpl w:val="DB2CEA7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D5885"/>
    <w:multiLevelType w:val="multilevel"/>
    <w:tmpl w:val="7CA06C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74517"/>
    <w:multiLevelType w:val="multilevel"/>
    <w:tmpl w:val="6BC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F4C11"/>
    <w:multiLevelType w:val="hybridMultilevel"/>
    <w:tmpl w:val="C8FC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34FA3"/>
    <w:multiLevelType w:val="hybridMultilevel"/>
    <w:tmpl w:val="6B02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89138">
    <w:abstractNumId w:val="4"/>
  </w:num>
  <w:num w:numId="2" w16cid:durableId="995182167">
    <w:abstractNumId w:val="0"/>
  </w:num>
  <w:num w:numId="3" w16cid:durableId="1607038077">
    <w:abstractNumId w:val="5"/>
  </w:num>
  <w:num w:numId="4" w16cid:durableId="1587693363">
    <w:abstractNumId w:val="2"/>
  </w:num>
  <w:num w:numId="5" w16cid:durableId="1764258130">
    <w:abstractNumId w:val="3"/>
  </w:num>
  <w:num w:numId="6" w16cid:durableId="201407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D8"/>
    <w:rsid w:val="000154BE"/>
    <w:rsid w:val="00020C74"/>
    <w:rsid w:val="00020D94"/>
    <w:rsid w:val="00044F40"/>
    <w:rsid w:val="000713BB"/>
    <w:rsid w:val="00080645"/>
    <w:rsid w:val="000A1185"/>
    <w:rsid w:val="000E425E"/>
    <w:rsid w:val="000F48A3"/>
    <w:rsid w:val="0010476B"/>
    <w:rsid w:val="00112036"/>
    <w:rsid w:val="00144B64"/>
    <w:rsid w:val="00172AF8"/>
    <w:rsid w:val="00176839"/>
    <w:rsid w:val="00177D02"/>
    <w:rsid w:val="00186C92"/>
    <w:rsid w:val="001D6E5E"/>
    <w:rsid w:val="0020495E"/>
    <w:rsid w:val="00223C83"/>
    <w:rsid w:val="002A1A98"/>
    <w:rsid w:val="0031397C"/>
    <w:rsid w:val="003B78D5"/>
    <w:rsid w:val="003E323A"/>
    <w:rsid w:val="003F2590"/>
    <w:rsid w:val="003F5657"/>
    <w:rsid w:val="0040005D"/>
    <w:rsid w:val="00441B59"/>
    <w:rsid w:val="004775CA"/>
    <w:rsid w:val="004805DF"/>
    <w:rsid w:val="004C22DB"/>
    <w:rsid w:val="004F2BA7"/>
    <w:rsid w:val="0057797F"/>
    <w:rsid w:val="00591D7A"/>
    <w:rsid w:val="005B1FF2"/>
    <w:rsid w:val="00621B2F"/>
    <w:rsid w:val="00624AD3"/>
    <w:rsid w:val="0065065D"/>
    <w:rsid w:val="006D14DB"/>
    <w:rsid w:val="006F6DA7"/>
    <w:rsid w:val="00741CB2"/>
    <w:rsid w:val="00793761"/>
    <w:rsid w:val="00903595"/>
    <w:rsid w:val="00907012"/>
    <w:rsid w:val="00992928"/>
    <w:rsid w:val="00A2016F"/>
    <w:rsid w:val="00A234F1"/>
    <w:rsid w:val="00A23596"/>
    <w:rsid w:val="00A65AAD"/>
    <w:rsid w:val="00A752D5"/>
    <w:rsid w:val="00A90C5C"/>
    <w:rsid w:val="00AE21F2"/>
    <w:rsid w:val="00AF77A6"/>
    <w:rsid w:val="00BA12D8"/>
    <w:rsid w:val="00BA750F"/>
    <w:rsid w:val="00BE6D2E"/>
    <w:rsid w:val="00C01B90"/>
    <w:rsid w:val="00C36F6D"/>
    <w:rsid w:val="00C64D49"/>
    <w:rsid w:val="00C81C24"/>
    <w:rsid w:val="00D05ADA"/>
    <w:rsid w:val="00E0779C"/>
    <w:rsid w:val="00E87D74"/>
    <w:rsid w:val="00EA12C3"/>
    <w:rsid w:val="00F02A11"/>
    <w:rsid w:val="00F03765"/>
    <w:rsid w:val="00F70795"/>
    <w:rsid w:val="00F80049"/>
    <w:rsid w:val="00F8616C"/>
    <w:rsid w:val="00F95050"/>
    <w:rsid w:val="154FB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AE99"/>
  <w15:chartTrackingRefBased/>
  <w15:docId w15:val="{F1C6BE53-F673-4443-A94F-B6F9468C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C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C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5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F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7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6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https://supportagency.unpartnerportal.org/hc/en-us/articles/9340228460951-PCA-Template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supportagency.unpartnerportal.org/hc/en-us/articles/9377007486487-Procurement-Assessment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unpartnerport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0574972D0B7B846A1795A91A65F22A5" ma:contentTypeVersion="64" ma:contentTypeDescription="" ma:contentTypeScope="" ma:versionID="1c92940d04bc4c6b287964a583e3d6a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10eea4a-eed8-4e78-930c-37f0cb0ff023" xmlns:ns5="dc8f30a7-1b8f-4f93-87e8-d7421d94647f" xmlns:ns6="http://schemas.microsoft.com/sharepoint/v4" targetNamespace="http://schemas.microsoft.com/office/2006/metadata/properties" ma:root="true" ma:fieldsID="f4a64c9928c10c1bfa47aa39dd4a5f81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10eea4a-eed8-4e78-930c-37f0cb0ff023"/>
    <xsd:import namespace="dc8f30a7-1b8f-4f93-87e8-d7421d9464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ContentStatus" minOccurs="0"/>
                <xsd:element ref="ns5:Year" minOccurs="0"/>
                <xsd:element ref="ns5:Region" minOccurs="0"/>
                <xsd:element ref="ns5:Office" minOccurs="0"/>
                <xsd:element ref="ns5:Areas_x002f_Initiatives" minOccurs="0"/>
                <xsd:element ref="ns5:Category" minOccurs="0"/>
                <xsd:element ref="ns5:Folder" minOccurs="0"/>
                <xsd:element ref="ns5:Language" minOccurs="0"/>
                <xsd:element ref="ns5:Library" minOccurs="0"/>
                <xsd:element ref="ns5:_Flow_SignoffStatus" minOccurs="0"/>
                <xsd:element ref="ns2:TaxCatchAll" minOccurs="0"/>
                <xsd:element ref="ns2:h6a71f3e574e4344bc34f3fc9dd20054" minOccurs="0"/>
                <xsd:element ref="ns2:RecipientsEmail" minOccurs="0"/>
                <xsd:element ref="ns2:j169e817e0ee4eb8974e6fc4a2762909" minOccurs="0"/>
                <xsd:element ref="ns2:SenderEmail" minOccurs="0"/>
                <xsd:element ref="ns2:j048a4f9aaad4a8990a1d5e5f53cb451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3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9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TaxCatchAll" ma:index="22" nillable="true" ma:displayName="Taxonomy Catch All Column" ma:hidden="true" ma:list="{e7439538-5fe7-4ea5-9528-e65225e0729b}" ma:internalName="TaxCatchAll" ma:readOnly="false" ma:showField="CatchAllData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ipientsEmail" ma:index="25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7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30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31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35" nillable="true" ma:taxonomy="true" ma:internalName="ga975397408f43e4b84ec8e5a598e523" ma:taxonomyFieldName="OfficeDivision" ma:displayName="Office/Division *" ma:default="3;#Brazil-0540|54525cd7-0eda-400e-8478-d919c44c57c1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36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e7439538-5fe7-4ea5-9528-e65225e0729b}" ma:internalName="TaxCatchAllLabel" ma:readOnly="false" ma:showField="CatchAllDataLabel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ea4a-eed8-4e78-930c-37f0cb0f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55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6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30a7-1b8f-4f93-87e8-d7421d94647f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30"/>
              <xsd:enumeration value="2029"/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Region" ma:index="13" nillable="true" ma:displayName="Region" ma:format="Dropdown" ma:internalName="Region">
      <xsd:simpleType>
        <xsd:union memberTypes="dms:Text">
          <xsd:simpleType>
            <xsd:restriction base="dms:Choice">
              <xsd:enumeration value="GLOBAL"/>
              <xsd:enumeration value="EAPRO"/>
              <xsd:enumeration value="ECARO"/>
              <xsd:enumeration value="ESARO"/>
              <xsd:enumeration value="LACRO"/>
              <xsd:enumeration value="MENA"/>
              <xsd:enumeration value="NYHQ"/>
              <xsd:enumeration value="ROSA"/>
              <xsd:enumeration value="WCARO"/>
              <xsd:enumeration value="Geneva"/>
            </xsd:restriction>
          </xsd:simpleType>
        </xsd:union>
      </xsd:simpleType>
    </xsd:element>
    <xsd:element name="Office" ma:index="14" nillable="true" ma:displayName="Office" ma:format="Dropdown" ma:internalName="Office" ma:readOnly="false">
      <xsd:simpleType>
        <xsd:union memberTypes="dms:Text">
          <xsd:simpleType>
            <xsd:restriction base="dms:Choice">
              <xsd:enumeration value="BRAZIL"/>
              <xsd:enumeration value="BRZ Amazon"/>
              <xsd:enumeration value="BRZ Semiarid"/>
              <xsd:enumeration value="BRZ Southeast"/>
              <xsd:enumeration value="Brasília"/>
              <xsd:enumeration value="Belém"/>
              <xsd:enumeration value="Boa Vista"/>
              <xsd:enumeration value="Fortaleza"/>
              <xsd:enumeration value="Recife"/>
              <xsd:enumeration value="Salvador"/>
              <xsd:enumeration value="São Luís"/>
              <xsd:enumeration value="São Paulo"/>
              <xsd:enumeration value="Rio de Janeiro"/>
              <xsd:enumeration value="Manaus"/>
              <xsd:enumeration value="NY-HQ"/>
              <xsd:enumeration value="RO-Panama"/>
              <xsd:enumeration value="GVA-HQ"/>
              <xsd:enumeration value="Denmark-HQ"/>
              <xsd:enumeration value="UN"/>
              <xsd:enumeration value="OTHER"/>
            </xsd:restriction>
          </xsd:simpleType>
        </xsd:union>
      </xsd:simpleType>
    </xsd:element>
    <xsd:element name="Areas_x002f_Initiatives" ma:index="15" nillable="true" ma:displayName="Areas/Initiatives" ma:format="Dropdown" ma:internalName="Areas_x002f_Initiatives" ma:readOnly="false">
      <xsd:simpleType>
        <xsd:union memberTypes="dms:Text">
          <xsd:simpleType>
            <xsd:restriction base="dms:Choice">
              <xsd:enumeration value="Adolescents"/>
              <xsd:enumeration value="Child Protection"/>
              <xsd:enumeration value="Communications"/>
              <xsd:enumeration value="ECD-Early Child Development"/>
              <xsd:enumeration value="Education"/>
              <xsd:enumeration value="Governance"/>
              <xsd:enumeration value="Health"/>
              <xsd:enumeration value="Humanitarian Response"/>
              <xsd:enumeration value="Operations-General"/>
              <xsd:enumeration value="Ops-Admin"/>
              <xsd:enumeration value="Ops-Finance"/>
              <xsd:enumeration value="Ops-HR"/>
              <xsd:enumeration value="Ops-ICT"/>
              <xsd:enumeration value="Ops-Procurement"/>
              <xsd:enumeration value="Planning"/>
              <xsd:enumeration value="RM&amp;P-General (Resource Mobilization &amp; Partnerships)"/>
              <xsd:enumeration value="RM&amp;P-Corporate"/>
              <xsd:enumeration value="RM&amp;P-Individuals"/>
              <xsd:enumeration value="UNICEF SEAL (SELO)"/>
              <xsd:enumeration value="Urban Centers Platform (PCU)"/>
              <xsd:enumeration value="Social Policy-General"/>
              <xsd:enumeration value="SP-South South Cooperation"/>
              <xsd:enumeration value="SP-M&amp;E- Monitoring &amp; Evaluation"/>
              <xsd:enumeration value="Staff Association"/>
              <xsd:enumeration value="UN"/>
              <xsd:enumeration value="OTHER"/>
              <xsd:enumeration value="GOVERNO"/>
              <xsd:enumeration value="Surveys"/>
            </xsd:restriction>
          </xsd:simpleType>
        </xsd:union>
      </xsd:simpleType>
    </xsd:element>
    <xsd:element name="Category" ma:index="16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LL"/>
              <xsd:enumeration value="Administrative Management"/>
              <xsd:enumeration value="Communication and Campaigns"/>
              <xsd:enumeration value="Correspondence, Meetings, and Events"/>
              <xsd:enumeration value="Finance"/>
              <xsd:enumeration value="Human Resources"/>
              <xsd:enumeration value="Implementation"/>
              <xsd:enumeration value="Information Management"/>
              <xsd:enumeration value="Learning &amp; Development | L&amp;D"/>
              <xsd:enumeration value="Monitoring and Reporting"/>
              <xsd:enumeration value="Planning"/>
              <xsd:enumeration value="Regulatory Framework Development"/>
              <xsd:enumeration value="Research, Evaluations, or Knowledge Sharing"/>
              <xsd:enumeration value="Resource Partnerships and Fundraising"/>
              <xsd:enumeration value="Supply, Procurement, Logistics"/>
              <xsd:enumeration value="Wellbeing"/>
              <xsd:enumeration value="OTHER"/>
            </xsd:restriction>
          </xsd:simpleType>
        </xsd:union>
      </xsd:simpleType>
    </xsd:element>
    <xsd:element name="Folder" ma:index="17" nillable="true" ma:displayName="Folder" ma:format="Dropdown" ma:internalName="Folder" ma:readOnly="false">
      <xsd:simpleType>
        <xsd:union memberTypes="dms:Text">
          <xsd:simpleType>
            <xsd:restriction base="dms:Choice">
              <xsd:enumeration value="Adolescents"/>
              <xsd:enumeration value="Administration"/>
              <xsd:enumeration value="Child Protection"/>
              <xsd:enumeration value="Communications"/>
              <xsd:enumeration value="COVID 19"/>
              <xsd:enumeration value="Diversity-Gender-Race-Ethnicity"/>
              <xsd:enumeration value="(ECM) Enterprise Content Management"/>
              <xsd:enumeration value="ECD"/>
              <xsd:enumeration value="Education"/>
              <xsd:enumeration value="Finance"/>
              <xsd:enumeration value="Governance"/>
              <xsd:enumeration value="ICT"/>
              <xsd:enumeration value="Health"/>
              <xsd:enumeration value="HQ"/>
              <xsd:enumeration value="(HR) Human Resources"/>
              <xsd:enumeration value="Humanitarian Response"/>
              <xsd:enumeration value="LACRO"/>
              <xsd:enumeration value="MOU"/>
              <xsd:enumeration value="Nutrition"/>
              <xsd:enumeration value="Operations - General"/>
              <xsd:enumeration value="PCA"/>
              <xsd:enumeration value="PCU"/>
              <xsd:enumeration value="PFP"/>
              <xsd:enumeration value="Planning"/>
              <xsd:enumeration value="Procurement/Logistics/Supply"/>
              <xsd:enumeration value="Programmes General"/>
              <xsd:enumeration value="Security"/>
              <xsd:enumeration value="SELO"/>
              <xsd:enumeration value="SP-M&amp;E"/>
              <xsd:enumeration value="Travel"/>
              <xsd:enumeration value="United Nations General"/>
            </xsd:restriction>
          </xsd:simpleType>
        </xsd:union>
      </xsd:simpleType>
    </xsd:element>
    <xsd:element name="Language" ma:index="18" nillable="true" ma:displayName="Language" ma:format="Dropdown" ma:internalName="Language" ma:readOnly="false">
      <xsd:simpleType>
        <xsd:restriction base="dms:Choice">
          <xsd:enumeration value="ENGLISH"/>
          <xsd:enumeration value="FRENCH"/>
          <xsd:enumeration value="PORTUGUESE"/>
          <xsd:enumeration value="SPANISH"/>
          <xsd:enumeration value="OTHER"/>
        </xsd:restriction>
      </xsd:simpleType>
    </xsd:element>
    <xsd:element name="Library" ma:index="19" nillable="true" ma:displayName="Library" ma:format="Dropdown" ma:internalName="Library" ma:readOnly="false">
      <xsd:simpleType>
        <xsd:restriction base="dms:Choice">
          <xsd:enumeration value="Open (all UNICEF users)"/>
          <xsd:enumeration value="Internal (BRA users only)"/>
        </xsd:restriction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hidden="true" ma:internalName="MediaServiceLocation" ma:readOnly="true">
      <xsd:simpleType>
        <xsd:restriction base="dms:Text"/>
      </xsd:simpleType>
    </xsd:element>
    <xsd:element name="MediaServiceOCR" ma:index="50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5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Library xmlns="dc8f30a7-1b8f-4f93-87e8-d7421d94647f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Brazil-0540</TermName>
          <TermId xmlns="http://schemas.microsoft.com/office/infopath/2007/PartnerControls">54525cd7-0eda-400e-8478-d919c44c57c1</TermId>
        </TermInfo>
      </Terms>
    </ga975397408f43e4b84ec8e5a598e523>
    <Folder xmlns="dc8f30a7-1b8f-4f93-87e8-d7421d94647f" xsi:nil="true"/>
    <lcf76f155ced4ddcb4097134ff3c332f xmlns="dc8f30a7-1b8f-4f93-87e8-d7421d94647f">
      <Terms xmlns="http://schemas.microsoft.com/office/infopath/2007/PartnerControls"/>
    </lcf76f155ced4ddcb4097134ff3c332f>
    <Year xmlns="dc8f30a7-1b8f-4f93-87e8-d7421d94647f" xsi:nil="true"/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  <SemaphoreItemMetadata xmlns="b10eea4a-eed8-4e78-930c-37f0cb0ff023" xsi:nil="true"/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CatchAllLabel xmlns="ca283e0b-db31-4043-a2ef-b80661bf084a" xsi:nil="true"/>
    <Language xmlns="dc8f30a7-1b8f-4f93-87e8-d7421d94647f" xsi:nil="true"/>
    <CategoryDescription xmlns="http://schemas.microsoft.com/sharepoint.v3" xsi:nil="true"/>
    <Office xmlns="dc8f30a7-1b8f-4f93-87e8-d7421d94647f" xsi:nil="true"/>
    <Category xmlns="dc8f30a7-1b8f-4f93-87e8-d7421d94647f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b10eea4a-eed8-4e78-930c-37f0cb0ff023">
      <Terms xmlns="http://schemas.microsoft.com/office/infopath/2007/PartnerControls"/>
    </TaxKeywordTaxHTField>
    <Areas_x002f_Initiatives xmlns="dc8f30a7-1b8f-4f93-87e8-d7421d94647f" xsi:nil="true"/>
    <Region xmlns="dc8f30a7-1b8f-4f93-87e8-d7421d94647f" xsi:nil="true"/>
    <_Flow_SignoffStatus xmlns="dc8f30a7-1b8f-4f93-87e8-d7421d94647f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14FD337-10F7-4E7F-85CF-D4D93534AC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02711C-751B-497C-BF24-0D9F6BC7953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7AE8C6-8072-4718-A93F-055908550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b10eea4a-eed8-4e78-930c-37f0cb0ff023"/>
    <ds:schemaRef ds:uri="dc8f30a7-1b8f-4f93-87e8-d7421d9464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84907-DF33-45E1-9A38-9431CE391E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AF8B7C-C30C-414D-95F2-F09FD37E8E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C546B6-AD00-4C28-AE46-3266666FD43B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sharepoint/v4"/>
    <ds:schemaRef ds:uri="ca283e0b-db31-4043-a2ef-b80661bf084a"/>
    <ds:schemaRef ds:uri="http://schemas.microsoft.com/office/2006/metadata/properties"/>
    <ds:schemaRef ds:uri="http://schemas.microsoft.com/sharepoint.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c8f30a7-1b8f-4f93-87e8-d7421d94647f"/>
    <ds:schemaRef ds:uri="b10eea4a-eed8-4e78-930c-37f0cb0ff023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E7D51E92-8837-44F6-A350-00123D9E852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2164</Words>
  <Characters>12338</Characters>
  <Application>Microsoft Office Word</Application>
  <DocSecurity>0</DocSecurity>
  <Lines>102</Lines>
  <Paragraphs>28</Paragraphs>
  <ScaleCrop>false</ScaleCrop>
  <Company>UNICEF</Company>
  <LinksUpToDate>false</LinksUpToDate>
  <CharactersWithSpaces>14474</CharactersWithSpaces>
  <SharedDoc>false</SharedDoc>
  <HLinks>
    <vt:vector size="18" baseType="variant"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https://supportagency.unpartnerportal.org/hc/en-us/articles/9377007486487-Procurement-Assessment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https://www.unpartnerportal.org/</vt:lpwstr>
      </vt:variant>
      <vt:variant>
        <vt:lpwstr/>
      </vt:variant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https://supportagency.unpartnerportal.org/hc/en-us/articles/9340228460951-PCA-Template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Graziani</dc:creator>
  <cp:keywords/>
  <dc:description/>
  <cp:lastModifiedBy>Daniel Graziani</cp:lastModifiedBy>
  <cp:revision>19</cp:revision>
  <dcterms:created xsi:type="dcterms:W3CDTF">2025-09-26T04:15:00Z</dcterms:created>
  <dcterms:modified xsi:type="dcterms:W3CDTF">2025-10-20T15:32:00Z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0x0101009BA85F8052A6DA4FA3E31FF9F74C69700090574972D0B7B846A1795A91A65F22A5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3;#Brazil-0540|54525cd7-0eda-400e-8478-d919c44c57c1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