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FDC6" w14:textId="77777777" w:rsidR="004463E3" w:rsidRPr="000D2008" w:rsidRDefault="00CF5A63">
      <w:pPr>
        <w:pStyle w:val="Heading1"/>
        <w:numPr>
          <w:ilvl w:val="1"/>
          <w:numId w:val="1"/>
        </w:numPr>
        <w:rPr>
          <w:rFonts w:ascii="Calibri" w:eastAsia="Calibri" w:hAnsi="Calibri"/>
          <w:b/>
          <w:i/>
          <w:sz w:val="22"/>
          <w:lang w:val="es-419"/>
        </w:rPr>
      </w:pPr>
      <w:bookmarkStart w:id="0" w:name="_heading=h.gjdgxs" w:colFirst="0" w:colLast="0"/>
      <w:bookmarkEnd w:id="0"/>
      <w:r>
        <w:rPr>
          <w:rFonts w:ascii="Calibri" w:eastAsia="Calibri" w:hAnsi="Calibri" w:cs="Calibri"/>
          <w:b/>
          <w:bCs/>
          <w:sz w:val="22"/>
          <w:szCs w:val="22"/>
          <w:lang w:val="fr"/>
        </w:rPr>
        <w:t xml:space="preserve">Termes de référence (TdR) pour l'évaluation de capacité/la micro-évaluation du PARTENAIRE </w:t>
      </w:r>
    </w:p>
    <w:p w14:paraId="384575BD"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Ces termes de référence ont été élaborés pour guider les agences des Nations Unies, les prestataires de services tiers et les partenaires d'exécution (PE) en ce qui concerne les objectifs, le champ d'application, la logistique et les livrables liés à la réalisation de micro-évaluations.</w:t>
      </w:r>
    </w:p>
    <w:p w14:paraId="5BC2A136" w14:textId="77777777" w:rsidR="004463E3" w:rsidRPr="00EC73C3" w:rsidRDefault="00CF5A63">
      <w:pPr>
        <w:pBdr>
          <w:top w:val="nil"/>
          <w:left w:val="nil"/>
          <w:bottom w:val="nil"/>
          <w:right w:val="nil"/>
          <w:between w:val="nil"/>
        </w:pBdr>
        <w:spacing w:after="160"/>
        <w:rPr>
          <w:rFonts w:ascii="Calibri" w:eastAsia="Calibri" w:hAnsi="Calibri"/>
          <w:b/>
          <w:i/>
          <w:sz w:val="22"/>
          <w:lang w:val="fr-FR"/>
        </w:rPr>
      </w:pPr>
      <w:r>
        <w:rPr>
          <w:rFonts w:ascii="Calibri" w:eastAsia="Calibri" w:hAnsi="Calibri" w:cs="Calibri"/>
          <w:b/>
          <w:bCs/>
          <w:sz w:val="22"/>
          <w:szCs w:val="22"/>
          <w:lang w:val="fr"/>
        </w:rPr>
        <w:t>Objectifs et champ d'application des micro-évaluations</w:t>
      </w:r>
    </w:p>
    <w:p w14:paraId="54AF6E61"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L'évaluation de capacité/la micro-évaluation du partenaire est effectuée par un prestataire de services tiers et comprend une visite du site du PE. L'évaluation consiste principalement en des entretiens avec le personnel du PE et un examen de la documentation pertinente permettant de remplir le questionnaire d'évaluation (annexe 2). Le questionnaire fournit un niveau de risque global basé sur les réponses fournies :</w:t>
      </w:r>
    </w:p>
    <w:p w14:paraId="692A704E" w14:textId="08B3E704"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faible</w:t>
      </w:r>
      <w:r>
        <w:rPr>
          <w:rFonts w:ascii="Calibri" w:eastAsia="Calibri" w:hAnsi="Calibri" w:cs="Calibri"/>
          <w:sz w:val="22"/>
          <w:szCs w:val="22"/>
          <w:lang w:val="fr"/>
        </w:rPr>
        <w:t> : indique un système de gestion financière bien développé et un cadre de contrôle fonctionnel ayant une probabilité faible d'impact négatif sur la capacité du PE à exécuter le programme conformément au plan de travail.</w:t>
      </w:r>
    </w:p>
    <w:p w14:paraId="1C233DD9"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w:t>
      </w:r>
      <w:r>
        <w:rPr>
          <w:rFonts w:ascii="Calibri" w:eastAsia="Calibri" w:hAnsi="Calibri" w:cs="Calibri"/>
          <w:b/>
          <w:bCs/>
          <w:sz w:val="22"/>
          <w:szCs w:val="22"/>
          <w:vertAlign w:val="superscript"/>
          <w:lang w:val="fr"/>
        </w:rPr>
        <w:footnoteReference w:id="2"/>
      </w:r>
      <w:r>
        <w:rPr>
          <w:rFonts w:ascii="Calibri" w:eastAsia="Calibri" w:hAnsi="Calibri" w:cs="Calibri"/>
          <w:b/>
          <w:bCs/>
          <w:sz w:val="22"/>
          <w:szCs w:val="22"/>
          <w:lang w:val="fr"/>
        </w:rPr>
        <w:t xml:space="preserve"> modéré</w:t>
      </w:r>
      <w:r>
        <w:rPr>
          <w:rFonts w:ascii="Calibri" w:eastAsia="Calibri" w:hAnsi="Calibri" w:cs="Calibri"/>
          <w:sz w:val="22"/>
          <w:szCs w:val="22"/>
          <w:lang w:val="fr"/>
        </w:rPr>
        <w:t> : indique un système de gestion financière développé et un cadre de contrôle ayant une probabilité modérée d'impact négatif potentiel sur la capacité du PE à exécuter le programme conformément au plan de travail.</w:t>
      </w:r>
    </w:p>
    <w:p w14:paraId="0F087BB0" w14:textId="2408B4F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important</w:t>
      </w:r>
      <w:r>
        <w:rPr>
          <w:rFonts w:ascii="Calibri" w:eastAsia="Calibri" w:hAnsi="Calibri" w:cs="Calibri"/>
          <w:sz w:val="22"/>
          <w:szCs w:val="22"/>
          <w:lang w:val="fr"/>
        </w:rPr>
        <w:t> : indique un système de gestion financière sous-développé ou un cadre de contrôle ayant une forte probabilité d'impact négatif potentiel sur la capacité du PE à exécuter le programme conformément au plan de travail.</w:t>
      </w:r>
    </w:p>
    <w:p w14:paraId="537DB7D9"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b/>
          <w:bCs/>
          <w:sz w:val="22"/>
          <w:szCs w:val="22"/>
          <w:lang w:val="fr"/>
        </w:rPr>
        <w:t>Risque élevé</w:t>
      </w:r>
      <w:r>
        <w:rPr>
          <w:rFonts w:ascii="Calibri" w:eastAsia="Calibri" w:hAnsi="Calibri" w:cs="Calibri"/>
          <w:sz w:val="22"/>
          <w:szCs w:val="22"/>
          <w:lang w:val="fr"/>
        </w:rPr>
        <w:t> : indique un système de gestion financière sous-développé et un cadre de contrôle avec une probabilité élevée d'impact négatif potentiel sur la capacité du PE à exécuter le programme conformément au plan de travail.</w:t>
      </w:r>
    </w:p>
    <w:p w14:paraId="1902E06B" w14:textId="77777777" w:rsidR="004463E3" w:rsidRPr="000D2008" w:rsidRDefault="00CF5A63">
      <w:pPr>
        <w:pBdr>
          <w:top w:val="nil"/>
          <w:left w:val="nil"/>
          <w:bottom w:val="nil"/>
          <w:right w:val="nil"/>
          <w:between w:val="nil"/>
        </w:pBdr>
        <w:spacing w:before="40" w:after="80"/>
        <w:rPr>
          <w:rFonts w:ascii="Calibri" w:eastAsia="Calibri" w:hAnsi="Calibri"/>
          <w:b/>
          <w:sz w:val="22"/>
          <w:lang w:val="es-419"/>
        </w:rPr>
      </w:pPr>
      <w:r>
        <w:rPr>
          <w:rFonts w:ascii="Calibri" w:eastAsia="Calibri" w:hAnsi="Calibri" w:cs="Calibri"/>
          <w:sz w:val="22"/>
          <w:szCs w:val="22"/>
          <w:lang w:val="fr"/>
        </w:rPr>
        <w:t>Le niveau de risque global ainsi que d'autres informations disponibles (par exemple, l'historique de l'engagement auprès de l'agence et les résultats d'assurance précédents) sont utilisés par les agences des Nations Unies pour déterminer le type et la fréquence des activités d'assurance conformément aux directives de chaque agence et peuvent être pris en considération lors de la sélection de la modalité de remise d’espèces appropriée pour un PE, en fonction du modèle de gestion de chaque agence (détaillé à la section 8).</w:t>
      </w:r>
    </w:p>
    <w:p w14:paraId="1BDAAB15" w14:textId="77777777" w:rsidR="004463E3" w:rsidRPr="000D2008" w:rsidRDefault="00CF5A63">
      <w:pPr>
        <w:pBdr>
          <w:top w:val="nil"/>
          <w:left w:val="nil"/>
          <w:bottom w:val="nil"/>
          <w:right w:val="nil"/>
          <w:between w:val="nil"/>
        </w:pBdr>
        <w:spacing w:after="160"/>
        <w:rPr>
          <w:rFonts w:ascii="Calibri" w:eastAsia="Calibri" w:hAnsi="Calibri"/>
          <w:b/>
          <w:sz w:val="22"/>
        </w:rPr>
      </w:pPr>
      <w:r>
        <w:rPr>
          <w:rFonts w:ascii="Calibri" w:eastAsia="Calibri" w:hAnsi="Calibri" w:cs="Calibri"/>
          <w:b/>
          <w:bCs/>
          <w:sz w:val="22"/>
          <w:szCs w:val="22"/>
          <w:lang w:val="fr"/>
        </w:rPr>
        <w:t>Logistique</w:t>
      </w:r>
    </w:p>
    <w:p w14:paraId="2EE20E36" w14:textId="506E375B" w:rsidR="004463E3" w:rsidRPr="00CF5A63" w:rsidRDefault="00CF5A63">
      <w:pPr>
        <w:pBdr>
          <w:top w:val="nil"/>
          <w:left w:val="nil"/>
          <w:bottom w:val="nil"/>
          <w:right w:val="nil"/>
          <w:between w:val="nil"/>
        </w:pBdr>
        <w:spacing w:before="120" w:after="120"/>
        <w:jc w:val="left"/>
        <w:rPr>
          <w:rFonts w:ascii="Calibri" w:eastAsia="Calibri" w:hAnsi="Calibri" w:cs="Calibri"/>
          <w:sz w:val="22"/>
          <w:szCs w:val="22"/>
          <w:lang w:val="fr"/>
        </w:rPr>
      </w:pPr>
      <w:r>
        <w:rPr>
          <w:rFonts w:ascii="Calibri" w:eastAsia="Calibri" w:hAnsi="Calibri" w:cs="Calibri"/>
          <w:sz w:val="22"/>
          <w:szCs w:val="22"/>
          <w:lang w:val="fr"/>
        </w:rPr>
        <w:t>L'évaluation doit être achevée (y compris la visite du site et l'émission du rapport) dans les huit semaines suivant l'engagement du prestataire de services tiers. Le coordonnateur de l'agence ou des agences des Nations Unies et/ou le coordonnateur interagence présenteront le prestataire de services au PE et organiseront la visite du site.</w:t>
      </w:r>
    </w:p>
    <w:p w14:paraId="3147EF55" w14:textId="77777777" w:rsidR="004463E3" w:rsidRPr="00CF5A63" w:rsidRDefault="00CF5A63">
      <w:pPr>
        <w:pBdr>
          <w:top w:val="nil"/>
          <w:left w:val="nil"/>
          <w:bottom w:val="nil"/>
          <w:right w:val="nil"/>
          <w:between w:val="nil"/>
        </w:pBdr>
        <w:spacing w:before="120" w:after="120"/>
        <w:jc w:val="left"/>
        <w:rPr>
          <w:rFonts w:ascii="Calibri" w:eastAsia="Calibri" w:hAnsi="Calibri" w:cs="Calibri"/>
          <w:sz w:val="22"/>
          <w:szCs w:val="22"/>
          <w:lang w:val="fr"/>
        </w:rPr>
      </w:pPr>
      <w:r>
        <w:rPr>
          <w:rFonts w:ascii="Calibri" w:eastAsia="Calibri" w:hAnsi="Calibri" w:cs="Calibri"/>
          <w:sz w:val="22"/>
          <w:szCs w:val="22"/>
          <w:lang w:val="fr"/>
        </w:rPr>
        <w:t>L'agence ou les agences des Nations Unies fournissent la documentation suivante au prestataire de services à des fins d’examen avant de commencer le travail sur le terrain :</w:t>
      </w:r>
    </w:p>
    <w:p w14:paraId="2FB54ED2" w14:textId="77777777"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sz w:val="22"/>
          <w:szCs w:val="22"/>
          <w:lang w:val="fr"/>
        </w:rPr>
        <w:t xml:space="preserve">Copies des dernières macro-évaluations réalisées pour le pays, le cas échéant </w:t>
      </w:r>
    </w:p>
    <w:p w14:paraId="599D97F1"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Plan(s) de travail et documents de programme de l’agence ou des agences des Nations Unies avec le PE</w:t>
      </w:r>
    </w:p>
    <w:p w14:paraId="0DDAE799"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 xml:space="preserve">Copies des rapports de toutes les évaluations de partenaires/micro-évaluations ou autres évaluations pertinentes précédemment effectuées sur le PE (par ex. évaluation des PE ou du </w:t>
      </w:r>
      <w:r>
        <w:rPr>
          <w:rFonts w:ascii="Calibri" w:eastAsia="Calibri" w:hAnsi="Calibri" w:cs="Calibri"/>
          <w:sz w:val="22"/>
          <w:szCs w:val="22"/>
          <w:lang w:val="fr"/>
        </w:rPr>
        <w:lastRenderedPageBreak/>
        <w:t xml:space="preserve">système de passation des marchés publics du pays pour déterminer sa compatibilité avec les règles et règlements des Nations Unies en matière de passation des marchés) </w:t>
      </w:r>
    </w:p>
    <w:p w14:paraId="21F39367"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Copies des rapports de tous les audits financiers ou de contrôle interne, et de toutes les vérifications ponctuelles précédemment effectuées sur le PE</w:t>
      </w:r>
    </w:p>
    <w:p w14:paraId="186AA073" w14:textId="77777777" w:rsidR="004463E3" w:rsidRPr="00EC73C3"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fr-FR"/>
        </w:rPr>
      </w:pPr>
      <w:r>
        <w:rPr>
          <w:rFonts w:ascii="Calibri" w:eastAsia="Calibri" w:hAnsi="Calibri" w:cs="Calibri"/>
          <w:sz w:val="22"/>
          <w:szCs w:val="22"/>
          <w:lang w:val="fr"/>
        </w:rPr>
        <w:t>Informations sur le programme et le PE conformément à l'annexe 1</w:t>
      </w:r>
    </w:p>
    <w:p w14:paraId="4D9A20F0" w14:textId="3841C339" w:rsidR="004463E3" w:rsidRPr="000D2008" w:rsidRDefault="00CF5A63">
      <w:pPr>
        <w:numPr>
          <w:ilvl w:val="0"/>
          <w:numId w:val="5"/>
        </w:numPr>
        <w:pBdr>
          <w:top w:val="nil"/>
          <w:left w:val="nil"/>
          <w:bottom w:val="nil"/>
          <w:right w:val="nil"/>
          <w:between w:val="nil"/>
        </w:pBdr>
        <w:spacing w:before="120" w:after="120"/>
        <w:ind w:left="714" w:hanging="357"/>
        <w:jc w:val="left"/>
        <w:rPr>
          <w:rFonts w:ascii="Calibri" w:eastAsia="Calibri" w:hAnsi="Calibri"/>
          <w:sz w:val="22"/>
          <w:lang w:val="es-419"/>
        </w:rPr>
      </w:pPr>
      <w:r>
        <w:rPr>
          <w:rFonts w:ascii="Calibri" w:eastAsia="Calibri" w:hAnsi="Calibri" w:cs="Calibri"/>
          <w:sz w:val="22"/>
          <w:szCs w:val="22"/>
          <w:lang w:val="fr"/>
        </w:rPr>
        <w:t>Toute autre documentation susceptible d'aider le prestataire de services à mieux comprendre le contexte du point de vue des Nations Unies</w:t>
      </w:r>
    </w:p>
    <w:p w14:paraId="2CEE63C4"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b/>
          <w:bCs/>
          <w:sz w:val="22"/>
          <w:szCs w:val="22"/>
          <w:lang w:val="fr"/>
        </w:rPr>
        <w:t>Procédures et produits livrables</w:t>
      </w:r>
    </w:p>
    <w:p w14:paraId="5076221B"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Le prestataire de services tiers reçoit des informations générales concernant le PE et le programme du coordonnateur de l'agence ou des agences des Nations Unies et/ou du coordonnateur interagence afin de préparer l'évaluation (voir l'annexe 1 et les documents à fournir ci-dessus). Le prestataire de services examine cette documentation avant d'effectuer une visite du site du PE. Le prestataire de services doit également fournir au PE une demande préalable des documents et des entretiens qu'il souhaite avoir sur place afin de perdre le moins de temps possible.</w:t>
      </w:r>
    </w:p>
    <w:p w14:paraId="5F073FB9" w14:textId="77777777" w:rsidR="004463E3" w:rsidRPr="000D2008" w:rsidRDefault="00CF5A63">
      <w:pPr>
        <w:pBdr>
          <w:top w:val="nil"/>
          <w:left w:val="nil"/>
          <w:bottom w:val="nil"/>
          <w:right w:val="nil"/>
          <w:between w:val="nil"/>
        </w:pBdr>
        <w:spacing w:after="160"/>
        <w:jc w:val="left"/>
        <w:rPr>
          <w:rFonts w:ascii="Calibri" w:eastAsia="Calibri" w:hAnsi="Calibri"/>
          <w:sz w:val="22"/>
          <w:lang w:val="es-419"/>
        </w:rPr>
      </w:pPr>
      <w:r>
        <w:rPr>
          <w:rFonts w:ascii="Calibri" w:eastAsia="Calibri" w:hAnsi="Calibri" w:cs="Calibri"/>
          <w:sz w:val="22"/>
          <w:szCs w:val="22"/>
          <w:lang w:val="fr"/>
        </w:rPr>
        <w:t>Le prestataire de services tiers remplit également le questionnaire de micro-évaluation (annexe 2, avec instructions) sur la base des procédures effectuées pendant la période d'évaluation. Le prestataire de services discute des résultats du questionnaire avec le personnel du PE concerné et le coordonnateur de l'agence ou des agences des Nations Unies avant de le finaliser. Une fois finalisé, le prestataire de services fournit un résumé analytique détaillant le niveau de risque global et les risques spécifiques identifiés, ainsi que le questionnaire rempli.</w:t>
      </w:r>
    </w:p>
    <w:p w14:paraId="342474D9" w14:textId="77777777" w:rsidR="004463E3" w:rsidRPr="000D2008" w:rsidRDefault="00CF5A63">
      <w:pPr>
        <w:pBdr>
          <w:top w:val="nil"/>
          <w:left w:val="nil"/>
          <w:bottom w:val="nil"/>
          <w:right w:val="nil"/>
          <w:between w:val="nil"/>
        </w:pBdr>
        <w:spacing w:after="160"/>
        <w:jc w:val="left"/>
        <w:rPr>
          <w:rFonts w:ascii="Calibri" w:eastAsia="Calibri" w:hAnsi="Calibri"/>
          <w:b/>
          <w:i/>
          <w:sz w:val="22"/>
          <w:lang w:val="es-419"/>
        </w:rPr>
      </w:pPr>
      <w:r>
        <w:rPr>
          <w:rFonts w:ascii="Calibri" w:eastAsia="Calibri" w:hAnsi="Calibri" w:cs="Calibri"/>
          <w:sz w:val="22"/>
          <w:szCs w:val="22"/>
          <w:lang w:val="fr"/>
        </w:rPr>
        <w:t xml:space="preserve">Le rapport de micro-évaluation sera remis au format indiqué à l'annexe 3. </w:t>
      </w:r>
    </w:p>
    <w:p w14:paraId="75A37E19" w14:textId="77777777" w:rsidR="004463E3" w:rsidRPr="000D2008" w:rsidRDefault="00CF5A63">
      <w:pPr>
        <w:pBdr>
          <w:top w:val="nil"/>
          <w:left w:val="nil"/>
          <w:bottom w:val="nil"/>
          <w:right w:val="nil"/>
          <w:between w:val="nil"/>
        </w:pBdr>
        <w:spacing w:after="160"/>
        <w:rPr>
          <w:rFonts w:ascii="Calibri" w:eastAsia="Calibri" w:hAnsi="Calibri"/>
          <w:b/>
          <w:i/>
          <w:sz w:val="22"/>
          <w:lang w:val="es-419"/>
        </w:rPr>
      </w:pPr>
      <w:r>
        <w:rPr>
          <w:rFonts w:ascii="Calibri" w:eastAsia="Calibri" w:hAnsi="Calibri" w:cs="Calibri"/>
          <w:b/>
          <w:bCs/>
          <w:sz w:val="22"/>
          <w:szCs w:val="22"/>
          <w:lang w:val="fr"/>
        </w:rPr>
        <w:t>Qualifications du prestataire de services tiers</w:t>
      </w:r>
    </w:p>
    <w:p w14:paraId="1C297A0C" w14:textId="77777777" w:rsidR="004463E3" w:rsidRPr="00CF5A63" w:rsidRDefault="00CF5A63">
      <w:pPr>
        <w:pBdr>
          <w:top w:val="nil"/>
          <w:left w:val="nil"/>
          <w:bottom w:val="nil"/>
          <w:right w:val="nil"/>
          <w:between w:val="nil"/>
        </w:pBdr>
        <w:spacing w:after="160"/>
        <w:jc w:val="left"/>
        <w:rPr>
          <w:rFonts w:ascii="Calibri" w:eastAsia="Calibri" w:hAnsi="Calibri" w:cs="Calibri"/>
          <w:sz w:val="22"/>
          <w:szCs w:val="22"/>
          <w:lang w:val="fr"/>
        </w:rPr>
      </w:pPr>
      <w:r>
        <w:rPr>
          <w:rFonts w:ascii="Calibri" w:eastAsia="Calibri" w:hAnsi="Calibri" w:cs="Calibri"/>
          <w:sz w:val="22"/>
          <w:szCs w:val="22"/>
          <w:lang w:val="fr"/>
        </w:rPr>
        <w:t xml:space="preserve">Le prestataire de services tiers doit avoir de l’expérience dans la réalisation d'évaluations similaires à une micro-évaluation et dans l'évaluation des risques liés à la capacité de gestion financière de l'organisation (c'est-à-dire la comptabilité, le </w:t>
      </w:r>
      <w:proofErr w:type="spellStart"/>
      <w:r>
        <w:rPr>
          <w:rFonts w:ascii="Calibri" w:eastAsia="Calibri" w:hAnsi="Calibri" w:cs="Calibri"/>
          <w:sz w:val="22"/>
          <w:szCs w:val="22"/>
          <w:lang w:val="fr"/>
        </w:rPr>
        <w:t>reporting</w:t>
      </w:r>
      <w:proofErr w:type="spellEnd"/>
      <w:r>
        <w:rPr>
          <w:rFonts w:ascii="Calibri" w:eastAsia="Calibri" w:hAnsi="Calibri" w:cs="Calibri"/>
          <w:sz w:val="22"/>
          <w:szCs w:val="22"/>
          <w:lang w:val="fr"/>
        </w:rPr>
        <w:t>, l'approvisionnement et les contrôles internes). Le prestataire de services doit également avoir des connaissances du système des Nations Unies et du secteur du développement.</w:t>
      </w:r>
    </w:p>
    <w:p w14:paraId="7E3BE6A9" w14:textId="77777777" w:rsidR="004463E3" w:rsidRPr="00CF5A63" w:rsidRDefault="00CF5A63">
      <w:pPr>
        <w:pBdr>
          <w:top w:val="nil"/>
          <w:left w:val="nil"/>
          <w:bottom w:val="nil"/>
          <w:right w:val="nil"/>
          <w:between w:val="nil"/>
        </w:pBdr>
        <w:spacing w:after="160"/>
        <w:jc w:val="left"/>
        <w:rPr>
          <w:rFonts w:ascii="Calibri" w:eastAsia="Calibri" w:hAnsi="Calibri" w:cs="Calibri"/>
          <w:sz w:val="22"/>
          <w:szCs w:val="22"/>
          <w:lang w:val="fr"/>
        </w:rPr>
      </w:pPr>
      <w:r>
        <w:rPr>
          <w:rFonts w:ascii="Calibri" w:eastAsia="Calibri" w:hAnsi="Calibri" w:cs="Calibri"/>
          <w:sz w:val="22"/>
          <w:szCs w:val="22"/>
          <w:lang w:val="fr"/>
        </w:rPr>
        <w:t xml:space="preserve">Pour les non-titulaires de contrat à long terme, les CV de tous les membres de l'équipe d'évaluation doivent être fournis à l'agence ou aux agences des Nations Unies commanditaires ; ces CV doivent détailler les missions effectuées par le personnel concerné, y compris les missions en cours, en indiquant les responsabilités assumées ainsi que les qualifications et l’expérience dans la réalisation d'évaluations similaires. </w:t>
      </w:r>
    </w:p>
    <w:p w14:paraId="5B0CEC76" w14:textId="77777777" w:rsidR="004463E3" w:rsidRPr="00CF5A63" w:rsidRDefault="004463E3">
      <w:pPr>
        <w:spacing w:after="0"/>
        <w:jc w:val="left"/>
        <w:rPr>
          <w:rFonts w:ascii="Calibri" w:eastAsia="Calibri" w:hAnsi="Calibri" w:cs="Calibri"/>
          <w:b/>
          <w:i/>
          <w:sz w:val="22"/>
          <w:szCs w:val="22"/>
          <w:lang w:val="fr"/>
        </w:rPr>
      </w:pPr>
    </w:p>
    <w:p w14:paraId="19D84981" w14:textId="77777777" w:rsidR="004463E3" w:rsidRPr="00CF5A63" w:rsidRDefault="00CF5A63">
      <w:pPr>
        <w:spacing w:after="0"/>
        <w:jc w:val="left"/>
        <w:rPr>
          <w:rFonts w:ascii="Calibri" w:eastAsia="Calibri" w:hAnsi="Calibri" w:cs="Calibri"/>
          <w:b/>
          <w:sz w:val="22"/>
          <w:szCs w:val="22"/>
          <w:lang w:val="fr"/>
        </w:rPr>
      </w:pPr>
      <w:r>
        <w:rPr>
          <w:lang w:val="fr"/>
        </w:rPr>
        <w:br w:type="page"/>
      </w:r>
    </w:p>
    <w:p w14:paraId="19889D27" w14:textId="77777777" w:rsidR="004463E3" w:rsidRPr="00EC73C3" w:rsidRDefault="00CF5A63">
      <w:pPr>
        <w:keepNext/>
        <w:pBdr>
          <w:top w:val="nil"/>
          <w:left w:val="nil"/>
          <w:bottom w:val="nil"/>
          <w:right w:val="nil"/>
          <w:between w:val="nil"/>
        </w:pBdr>
        <w:spacing w:after="160"/>
        <w:jc w:val="center"/>
        <w:rPr>
          <w:rFonts w:ascii="Calibri" w:eastAsia="Calibri" w:hAnsi="Calibri"/>
          <w:b/>
          <w:sz w:val="22"/>
          <w:lang w:val="fr-FR"/>
        </w:rPr>
      </w:pPr>
      <w:r>
        <w:rPr>
          <w:rFonts w:ascii="Calibri" w:eastAsia="Calibri" w:hAnsi="Calibri" w:cs="Calibri"/>
          <w:b/>
          <w:bCs/>
          <w:sz w:val="22"/>
          <w:szCs w:val="22"/>
          <w:lang w:val="fr"/>
        </w:rPr>
        <w:lastRenderedPageBreak/>
        <w:t>Annexe 1 : Informations sur le programme et le PE</w:t>
      </w:r>
    </w:p>
    <w:p w14:paraId="290198FE" w14:textId="77777777" w:rsidR="004463E3" w:rsidRPr="00EC73C3" w:rsidRDefault="00CF5A63">
      <w:pPr>
        <w:pBdr>
          <w:top w:val="nil"/>
          <w:left w:val="nil"/>
          <w:bottom w:val="nil"/>
          <w:right w:val="nil"/>
          <w:between w:val="nil"/>
        </w:pBdr>
        <w:spacing w:after="200"/>
        <w:rPr>
          <w:rFonts w:ascii="Calibri" w:eastAsia="Calibri" w:hAnsi="Calibri"/>
          <w:sz w:val="22"/>
          <w:lang w:val="fr-FR"/>
        </w:rPr>
      </w:pPr>
      <w:r>
        <w:rPr>
          <w:rFonts w:ascii="Calibri" w:eastAsia="Calibri" w:hAnsi="Calibri" w:cs="Calibri"/>
          <w:sz w:val="22"/>
          <w:szCs w:val="22"/>
          <w:lang w:val="fr"/>
        </w:rPr>
        <w:t>Les informations suivantes doivent être fournies au début de la micro-évaluation et annexées au rapport au format indiqué à l'annexe 3.</w:t>
      </w:r>
    </w:p>
    <w:tbl>
      <w:tblPr>
        <w:tblStyle w:val="a"/>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5E9F3695" w14:textId="77777777" w:rsidTr="000D2008">
        <w:tc>
          <w:tcPr>
            <w:tcW w:w="4594" w:type="dxa"/>
          </w:tcPr>
          <w:p w14:paraId="3D57081D" w14:textId="77777777" w:rsidR="004463E3" w:rsidRDefault="00CF5A63">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bCs/>
                <w:sz w:val="22"/>
                <w:szCs w:val="22"/>
                <w:lang w:val="fr"/>
              </w:rPr>
              <w:t>Nom du partenaire d'exécution :</w:t>
            </w:r>
          </w:p>
        </w:tc>
        <w:tc>
          <w:tcPr>
            <w:tcW w:w="4396" w:type="dxa"/>
          </w:tcPr>
          <w:p w14:paraId="4EDF1115"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rsidRPr="00D87C50" w14:paraId="0E2D2552" w14:textId="77777777" w:rsidTr="000D2008">
        <w:tc>
          <w:tcPr>
            <w:tcW w:w="4594" w:type="dxa"/>
          </w:tcPr>
          <w:p w14:paraId="1CFDD7CF"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Code ou identifiant du partenaire d'exécution dans les dossiers de l'UNICEF, du PNUD et de l'UNFPA (le cas échéant)</w:t>
            </w:r>
          </w:p>
        </w:tc>
        <w:tc>
          <w:tcPr>
            <w:tcW w:w="4396" w:type="dxa"/>
          </w:tcPr>
          <w:p w14:paraId="514CE655"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D87C50" w14:paraId="5FC934E4" w14:textId="77777777" w:rsidTr="000D2008">
        <w:tc>
          <w:tcPr>
            <w:tcW w:w="4594" w:type="dxa"/>
          </w:tcPr>
          <w:p w14:paraId="74FD777A"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Coordonnées du partenaire d'exécution (nom, adresse e-mail et numéro de téléphone du contact) :</w:t>
            </w:r>
          </w:p>
        </w:tc>
        <w:tc>
          <w:tcPr>
            <w:tcW w:w="4396" w:type="dxa"/>
          </w:tcPr>
          <w:p w14:paraId="3ADD8878"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2B76F9" w14:paraId="4B9B6FA7" w14:textId="77777777" w:rsidTr="000D2008">
        <w:tc>
          <w:tcPr>
            <w:tcW w:w="4594" w:type="dxa"/>
          </w:tcPr>
          <w:p w14:paraId="44FEEBBD" w14:textId="77777777" w:rsidR="004463E3" w:rsidRPr="002B76F9" w:rsidRDefault="00CF5A63">
            <w:pPr>
              <w:pBdr>
                <w:top w:val="nil"/>
                <w:left w:val="nil"/>
                <w:bottom w:val="nil"/>
                <w:right w:val="nil"/>
                <w:between w:val="nil"/>
              </w:pBdr>
              <w:spacing w:before="120" w:after="120"/>
              <w:jc w:val="left"/>
              <w:rPr>
                <w:rFonts w:ascii="Calibri" w:eastAsia="Calibri" w:hAnsi="Calibri" w:cs="Calibri"/>
                <w:b/>
                <w:sz w:val="22"/>
                <w:szCs w:val="22"/>
                <w:lang w:val="fr-FR"/>
              </w:rPr>
            </w:pPr>
            <w:r>
              <w:rPr>
                <w:rFonts w:ascii="Calibri" w:eastAsia="Calibri" w:hAnsi="Calibri" w:cs="Calibri"/>
                <w:b/>
                <w:bCs/>
                <w:sz w:val="22"/>
                <w:szCs w:val="22"/>
                <w:lang w:val="fr"/>
              </w:rPr>
              <w:t>Principaux programmes exécutés avec la ou les agences des Nations Unies concernées :</w:t>
            </w:r>
          </w:p>
        </w:tc>
        <w:tc>
          <w:tcPr>
            <w:tcW w:w="4396" w:type="dxa"/>
          </w:tcPr>
          <w:p w14:paraId="02A6947F" w14:textId="77777777" w:rsidR="004463E3" w:rsidRPr="002B76F9" w:rsidRDefault="004463E3">
            <w:pPr>
              <w:pBdr>
                <w:top w:val="nil"/>
                <w:left w:val="nil"/>
                <w:bottom w:val="nil"/>
                <w:right w:val="nil"/>
                <w:between w:val="nil"/>
              </w:pBdr>
              <w:spacing w:before="120" w:after="120"/>
              <w:jc w:val="left"/>
              <w:rPr>
                <w:rFonts w:ascii="Calibri" w:eastAsia="Calibri" w:hAnsi="Calibri" w:cs="Calibri"/>
                <w:sz w:val="22"/>
                <w:szCs w:val="22"/>
                <w:lang w:val="fr-FR"/>
              </w:rPr>
            </w:pPr>
          </w:p>
        </w:tc>
      </w:tr>
      <w:tr w:rsidR="004463E3" w:rsidRPr="002B76F9" w14:paraId="1B441EC7" w14:textId="77777777" w:rsidTr="000D2008">
        <w:tc>
          <w:tcPr>
            <w:tcW w:w="4594" w:type="dxa"/>
          </w:tcPr>
          <w:p w14:paraId="25173742" w14:textId="77777777" w:rsidR="004463E3" w:rsidRPr="002B76F9" w:rsidRDefault="00CF5A63">
            <w:pPr>
              <w:pBdr>
                <w:top w:val="nil"/>
                <w:left w:val="nil"/>
                <w:bottom w:val="nil"/>
                <w:right w:val="nil"/>
                <w:between w:val="nil"/>
              </w:pBdr>
              <w:spacing w:before="120" w:after="120"/>
              <w:jc w:val="left"/>
              <w:rPr>
                <w:rFonts w:ascii="Calibri" w:eastAsia="Calibri" w:hAnsi="Calibri" w:cs="Calibri"/>
                <w:b/>
                <w:sz w:val="22"/>
                <w:szCs w:val="22"/>
                <w:lang w:val="fr-FR"/>
              </w:rPr>
            </w:pPr>
            <w:r>
              <w:rPr>
                <w:rFonts w:ascii="Calibri" w:eastAsia="Calibri" w:hAnsi="Calibri" w:cs="Calibri"/>
                <w:b/>
                <w:bCs/>
                <w:sz w:val="22"/>
                <w:szCs w:val="22"/>
                <w:lang w:val="fr"/>
              </w:rPr>
              <w:t>Responsable clé en charge du ou des programmes de l’agence ou des agences des Nations Unies :</w:t>
            </w:r>
          </w:p>
        </w:tc>
        <w:tc>
          <w:tcPr>
            <w:tcW w:w="4396" w:type="dxa"/>
          </w:tcPr>
          <w:p w14:paraId="06AFA470" w14:textId="77777777" w:rsidR="004463E3" w:rsidRPr="002B76F9" w:rsidRDefault="004463E3">
            <w:pPr>
              <w:pBdr>
                <w:top w:val="nil"/>
                <w:left w:val="nil"/>
                <w:bottom w:val="nil"/>
                <w:right w:val="nil"/>
                <w:between w:val="nil"/>
              </w:pBdr>
              <w:spacing w:before="120" w:after="120"/>
              <w:jc w:val="left"/>
              <w:rPr>
                <w:rFonts w:ascii="Calibri" w:eastAsia="Calibri" w:hAnsi="Calibri" w:cs="Calibri"/>
                <w:sz w:val="22"/>
                <w:szCs w:val="22"/>
                <w:lang w:val="fr-FR"/>
              </w:rPr>
            </w:pPr>
          </w:p>
        </w:tc>
      </w:tr>
      <w:tr w:rsidR="004463E3" w14:paraId="58E173F5" w14:textId="77777777" w:rsidTr="000D2008">
        <w:tc>
          <w:tcPr>
            <w:tcW w:w="4594" w:type="dxa"/>
          </w:tcPr>
          <w:p w14:paraId="1F5D73B7" w14:textId="77777777" w:rsidR="004463E3" w:rsidRPr="000D2008" w:rsidRDefault="00CF5A63">
            <w:pPr>
              <w:pBdr>
                <w:top w:val="nil"/>
                <w:left w:val="nil"/>
                <w:bottom w:val="nil"/>
                <w:right w:val="nil"/>
                <w:between w:val="nil"/>
              </w:pBdr>
              <w:spacing w:before="120" w:after="120"/>
              <w:jc w:val="left"/>
              <w:rPr>
                <w:rFonts w:ascii="Calibri" w:hAnsi="Calibri"/>
                <w:b/>
                <w:sz w:val="22"/>
              </w:rPr>
            </w:pPr>
            <w:r>
              <w:rPr>
                <w:rFonts w:ascii="Calibri" w:eastAsia="Calibri" w:hAnsi="Calibri" w:cs="Calibri"/>
                <w:b/>
                <w:bCs/>
                <w:sz w:val="22"/>
                <w:szCs w:val="22"/>
                <w:lang w:val="fr"/>
              </w:rPr>
              <w:t>Lieu(x) du programme :</w:t>
            </w:r>
          </w:p>
        </w:tc>
        <w:tc>
          <w:tcPr>
            <w:tcW w:w="4396" w:type="dxa"/>
          </w:tcPr>
          <w:p w14:paraId="5F2CE887" w14:textId="77777777" w:rsidR="004463E3" w:rsidRPr="000D2008" w:rsidRDefault="004463E3">
            <w:pPr>
              <w:pBdr>
                <w:top w:val="nil"/>
                <w:left w:val="nil"/>
                <w:bottom w:val="nil"/>
                <w:right w:val="nil"/>
                <w:between w:val="nil"/>
              </w:pBdr>
              <w:spacing w:before="120" w:after="120"/>
              <w:jc w:val="left"/>
              <w:rPr>
                <w:rFonts w:ascii="Calibri" w:hAnsi="Calibri"/>
                <w:sz w:val="22"/>
              </w:rPr>
            </w:pPr>
          </w:p>
        </w:tc>
      </w:tr>
      <w:tr w:rsidR="004463E3" w:rsidRPr="00EC73C3" w14:paraId="413B1A77" w14:textId="77777777" w:rsidTr="000D2008">
        <w:tc>
          <w:tcPr>
            <w:tcW w:w="4594" w:type="dxa"/>
          </w:tcPr>
          <w:p w14:paraId="5C2A73F1" w14:textId="39588ED9" w:rsidR="004463E3" w:rsidRPr="00EC73C3" w:rsidRDefault="00CF5A63">
            <w:pPr>
              <w:pBdr>
                <w:top w:val="nil"/>
                <w:left w:val="nil"/>
                <w:bottom w:val="nil"/>
                <w:right w:val="nil"/>
                <w:between w:val="nil"/>
              </w:pBdr>
              <w:spacing w:before="120" w:after="120"/>
              <w:jc w:val="left"/>
              <w:rPr>
                <w:rFonts w:ascii="Calibri" w:hAnsi="Calibri"/>
                <w:b/>
                <w:sz w:val="22"/>
                <w:lang w:val="fr-FR"/>
              </w:rPr>
            </w:pPr>
            <w:r>
              <w:rPr>
                <w:rFonts w:ascii="Calibri" w:eastAsia="Calibri" w:hAnsi="Calibri" w:cs="Calibri"/>
                <w:b/>
                <w:bCs/>
                <w:sz w:val="22"/>
                <w:szCs w:val="22"/>
                <w:lang w:val="fr"/>
              </w:rPr>
              <w:t>Lieu de conservation des dossiers du ou des programmes de l’agence ou des agences des Nations Unies :</w:t>
            </w:r>
          </w:p>
        </w:tc>
        <w:tc>
          <w:tcPr>
            <w:tcW w:w="4396" w:type="dxa"/>
          </w:tcPr>
          <w:p w14:paraId="63AEBAA4" w14:textId="77777777" w:rsidR="004463E3" w:rsidRPr="00EC73C3" w:rsidRDefault="004463E3">
            <w:pPr>
              <w:pBdr>
                <w:top w:val="nil"/>
                <w:left w:val="nil"/>
                <w:bottom w:val="nil"/>
                <w:right w:val="nil"/>
                <w:between w:val="nil"/>
              </w:pBdr>
              <w:spacing w:before="120" w:after="120"/>
              <w:jc w:val="left"/>
              <w:rPr>
                <w:rFonts w:ascii="Calibri" w:hAnsi="Calibri"/>
                <w:sz w:val="22"/>
                <w:lang w:val="fr-FR"/>
              </w:rPr>
            </w:pPr>
          </w:p>
        </w:tc>
      </w:tr>
      <w:tr w:rsidR="004463E3" w14:paraId="63ADE9E3" w14:textId="77777777" w:rsidTr="000D2008">
        <w:tc>
          <w:tcPr>
            <w:tcW w:w="4594" w:type="dxa"/>
          </w:tcPr>
          <w:p w14:paraId="13732EDC" w14:textId="77777777" w:rsidR="004463E3" w:rsidRDefault="00CF5A63">
            <w:pPr>
              <w:pBdr>
                <w:top w:val="nil"/>
                <w:left w:val="nil"/>
                <w:bottom w:val="nil"/>
                <w:right w:val="nil"/>
                <w:between w:val="nil"/>
              </w:pBdr>
              <w:spacing w:before="120" w:after="120"/>
              <w:jc w:val="left"/>
              <w:rPr>
                <w:rFonts w:ascii="Calibri" w:eastAsia="Calibri" w:hAnsi="Calibri" w:cs="Calibri"/>
                <w:b/>
                <w:sz w:val="22"/>
                <w:szCs w:val="22"/>
              </w:rPr>
            </w:pPr>
            <w:r>
              <w:rPr>
                <w:rFonts w:ascii="Calibri" w:eastAsia="Calibri" w:hAnsi="Calibri" w:cs="Calibri"/>
                <w:b/>
                <w:bCs/>
                <w:sz w:val="22"/>
                <w:szCs w:val="22"/>
                <w:lang w:val="fr"/>
              </w:rPr>
              <w:t>Devise des dossiers conservés :</w:t>
            </w:r>
          </w:p>
        </w:tc>
        <w:tc>
          <w:tcPr>
            <w:tcW w:w="4396" w:type="dxa"/>
          </w:tcPr>
          <w:p w14:paraId="44D9696A" w14:textId="77777777" w:rsidR="004463E3" w:rsidRDefault="004463E3">
            <w:pPr>
              <w:pBdr>
                <w:top w:val="nil"/>
                <w:left w:val="nil"/>
                <w:bottom w:val="nil"/>
                <w:right w:val="nil"/>
                <w:between w:val="nil"/>
              </w:pBdr>
              <w:spacing w:before="120" w:after="120"/>
              <w:jc w:val="left"/>
              <w:rPr>
                <w:rFonts w:ascii="Calibri" w:eastAsia="Calibri" w:hAnsi="Calibri" w:cs="Calibri"/>
                <w:sz w:val="22"/>
                <w:szCs w:val="22"/>
              </w:rPr>
            </w:pPr>
          </w:p>
        </w:tc>
      </w:tr>
      <w:tr w:rsidR="004463E3" w:rsidRPr="00D87C50" w14:paraId="00F6E175" w14:textId="77777777" w:rsidTr="000D2008">
        <w:tc>
          <w:tcPr>
            <w:tcW w:w="4594" w:type="dxa"/>
          </w:tcPr>
          <w:p w14:paraId="21F29643"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 xml:space="preserve">Dernières dépenses engagées/signalées à l'UNICEF, au PNUD et à l’UNFPA (le cas échéant). Indiquez le montant (en USD) et la période de </w:t>
            </w:r>
            <w:proofErr w:type="spellStart"/>
            <w:r>
              <w:rPr>
                <w:rFonts w:ascii="Calibri" w:eastAsia="Calibri" w:hAnsi="Calibri" w:cs="Calibri"/>
                <w:b/>
                <w:bCs/>
                <w:sz w:val="22"/>
                <w:szCs w:val="22"/>
                <w:lang w:val="fr"/>
              </w:rPr>
              <w:t>reporting</w:t>
            </w:r>
            <w:proofErr w:type="spellEnd"/>
            <w:r>
              <w:rPr>
                <w:rFonts w:ascii="Calibri" w:eastAsia="Calibri" w:hAnsi="Calibri" w:cs="Calibri"/>
                <w:b/>
                <w:bCs/>
                <w:sz w:val="22"/>
                <w:szCs w:val="22"/>
                <w:lang w:val="fr"/>
              </w:rPr>
              <w:t xml:space="preserve"> financier :</w:t>
            </w:r>
          </w:p>
        </w:tc>
        <w:tc>
          <w:tcPr>
            <w:tcW w:w="4396" w:type="dxa"/>
          </w:tcPr>
          <w:p w14:paraId="727B5849"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D87C50" w14:paraId="59EDCAD4" w14:textId="77777777" w:rsidTr="000D2008">
        <w:tc>
          <w:tcPr>
            <w:tcW w:w="4594" w:type="dxa"/>
          </w:tcPr>
          <w:p w14:paraId="1A33FF93"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Modalité(s) de remise d’espèces actuelle(s) ou la/les plus récente(s) utilisée(s) par l'agence ou les agences des Nations Unies à l’égard du PE :</w:t>
            </w:r>
          </w:p>
        </w:tc>
        <w:tc>
          <w:tcPr>
            <w:tcW w:w="4396" w:type="dxa"/>
          </w:tcPr>
          <w:p w14:paraId="57E07B7A"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D87C50" w14:paraId="14781537" w14:textId="77777777" w:rsidTr="000D2008">
        <w:tc>
          <w:tcPr>
            <w:tcW w:w="4594" w:type="dxa"/>
          </w:tcPr>
          <w:p w14:paraId="128AFE89"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Date de début prévue de la micro-évaluation :</w:t>
            </w:r>
          </w:p>
        </w:tc>
        <w:tc>
          <w:tcPr>
            <w:tcW w:w="4396" w:type="dxa"/>
          </w:tcPr>
          <w:p w14:paraId="7953873D"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D87C50" w14:paraId="64B14D6E" w14:textId="77777777" w:rsidTr="000D2008">
        <w:tc>
          <w:tcPr>
            <w:tcW w:w="4594" w:type="dxa"/>
          </w:tcPr>
          <w:p w14:paraId="5DD2A1BD"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Nombre de jours à consacrer à la visite du PE :</w:t>
            </w:r>
          </w:p>
        </w:tc>
        <w:tc>
          <w:tcPr>
            <w:tcW w:w="4396" w:type="dxa"/>
          </w:tcPr>
          <w:p w14:paraId="7493C9CA"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r w:rsidR="004463E3" w:rsidRPr="00D87C50" w14:paraId="3D253221" w14:textId="77777777" w:rsidTr="000D2008">
        <w:tc>
          <w:tcPr>
            <w:tcW w:w="4594" w:type="dxa"/>
          </w:tcPr>
          <w:p w14:paraId="00F46954" w14:textId="77777777" w:rsidR="004463E3" w:rsidRPr="000D2008" w:rsidRDefault="00CF5A63">
            <w:pPr>
              <w:pBdr>
                <w:top w:val="nil"/>
                <w:left w:val="nil"/>
                <w:bottom w:val="nil"/>
                <w:right w:val="nil"/>
                <w:between w:val="nil"/>
              </w:pBdr>
              <w:spacing w:before="120" w:after="120"/>
              <w:jc w:val="left"/>
              <w:rPr>
                <w:rFonts w:ascii="Calibri" w:hAnsi="Calibri"/>
                <w:b/>
                <w:sz w:val="22"/>
                <w:lang w:val="es-419"/>
              </w:rPr>
            </w:pPr>
            <w:r>
              <w:rPr>
                <w:rFonts w:ascii="Calibri" w:eastAsia="Calibri" w:hAnsi="Calibri" w:cs="Calibri"/>
                <w:b/>
                <w:bCs/>
                <w:sz w:val="22"/>
                <w:szCs w:val="22"/>
                <w:lang w:val="fr"/>
              </w:rPr>
              <w:t>Toute demande spéciale à prendre en compte dans le cadre de la micro-évaluation</w:t>
            </w:r>
            <w:r>
              <w:rPr>
                <w:rFonts w:ascii="Calibri" w:eastAsia="Calibri" w:hAnsi="Calibri" w:cs="Calibri"/>
                <w:b/>
                <w:bCs/>
                <w:sz w:val="22"/>
                <w:szCs w:val="22"/>
                <w:highlight w:val="lightGray"/>
                <w:lang w:val="fr"/>
              </w:rPr>
              <w:t> :</w:t>
            </w:r>
          </w:p>
        </w:tc>
        <w:tc>
          <w:tcPr>
            <w:tcW w:w="4396" w:type="dxa"/>
          </w:tcPr>
          <w:p w14:paraId="3B79725D" w14:textId="77777777" w:rsidR="004463E3" w:rsidRPr="000D2008" w:rsidRDefault="004463E3">
            <w:pPr>
              <w:pBdr>
                <w:top w:val="nil"/>
                <w:left w:val="nil"/>
                <w:bottom w:val="nil"/>
                <w:right w:val="nil"/>
                <w:between w:val="nil"/>
              </w:pBdr>
              <w:spacing w:before="120" w:after="120"/>
              <w:jc w:val="left"/>
              <w:rPr>
                <w:rFonts w:ascii="Calibri" w:hAnsi="Calibri"/>
                <w:sz w:val="22"/>
                <w:lang w:val="es-419"/>
              </w:rPr>
            </w:pPr>
          </w:p>
        </w:tc>
      </w:tr>
    </w:tbl>
    <w:p w14:paraId="5700E0D9" w14:textId="77777777" w:rsidR="004463E3" w:rsidRPr="000D2008" w:rsidRDefault="004463E3">
      <w:pPr>
        <w:rPr>
          <w:rFonts w:ascii="Calibri" w:eastAsia="Calibri" w:hAnsi="Calibri"/>
          <w:sz w:val="22"/>
          <w:lang w:val="es-419"/>
        </w:rPr>
      </w:pPr>
    </w:p>
    <w:p w14:paraId="57BEBBE6" w14:textId="77777777" w:rsidR="004463E3" w:rsidRPr="000D2008" w:rsidRDefault="00CF5A63">
      <w:pPr>
        <w:spacing w:after="0"/>
        <w:jc w:val="left"/>
        <w:rPr>
          <w:rFonts w:ascii="Calibri" w:eastAsia="Calibri" w:hAnsi="Calibri"/>
          <w:sz w:val="22"/>
          <w:lang w:val="es-419"/>
        </w:rPr>
      </w:pPr>
      <w:r>
        <w:rPr>
          <w:lang w:val="fr"/>
        </w:rPr>
        <w:br w:type="page"/>
      </w:r>
    </w:p>
    <w:p w14:paraId="4B3B42F1" w14:textId="77777777" w:rsidR="004463E3" w:rsidRPr="000D2008" w:rsidRDefault="00CF5A63">
      <w:pPr>
        <w:jc w:val="center"/>
        <w:rPr>
          <w:rFonts w:ascii="Calibri" w:eastAsia="Calibri" w:hAnsi="Calibri"/>
          <w:b/>
          <w:sz w:val="22"/>
          <w:lang w:val="es-419"/>
        </w:rPr>
      </w:pPr>
      <w:r>
        <w:rPr>
          <w:rFonts w:ascii="Calibri" w:eastAsia="Calibri" w:hAnsi="Calibri" w:cs="Calibri"/>
          <w:b/>
          <w:bCs/>
          <w:sz w:val="22"/>
          <w:szCs w:val="22"/>
          <w:lang w:val="fr"/>
        </w:rPr>
        <w:lastRenderedPageBreak/>
        <w:t>Annexe 2 : Questionnaire de micro-évaluation</w:t>
      </w:r>
    </w:p>
    <w:p w14:paraId="3B83EFF7" w14:textId="77777777" w:rsidR="004463E3" w:rsidRPr="00EC73C3" w:rsidRDefault="00CF5A63">
      <w:pPr>
        <w:pBdr>
          <w:top w:val="single" w:sz="4" w:space="1" w:color="000000"/>
          <w:left w:val="single" w:sz="4" w:space="0" w:color="000000"/>
          <w:bottom w:val="single" w:sz="4" w:space="1" w:color="000000"/>
          <w:right w:val="single" w:sz="4" w:space="4" w:color="000000"/>
          <w:between w:val="nil"/>
        </w:pBdr>
        <w:spacing w:after="160"/>
        <w:rPr>
          <w:rFonts w:ascii="Calibri" w:eastAsia="Calibri" w:hAnsi="Calibri"/>
          <w:sz w:val="22"/>
          <w:lang w:val="fr-FR"/>
        </w:rPr>
      </w:pPr>
      <w:r>
        <w:rPr>
          <w:rFonts w:ascii="Calibri" w:eastAsia="Calibri" w:hAnsi="Calibri" w:cs="Calibri"/>
          <w:sz w:val="22"/>
          <w:szCs w:val="22"/>
          <w:lang w:val="fr"/>
        </w:rPr>
        <w:t xml:space="preserve">Veuillez consulter le fichier Excel fourni séparément pour le questionnaire, avec les formules de calcul incluses, </w:t>
      </w:r>
      <w:r>
        <w:rPr>
          <w:rFonts w:ascii="Calibri" w:eastAsia="Calibri" w:hAnsi="Calibri" w:cs="Calibri"/>
          <w:sz w:val="22"/>
          <w:szCs w:val="22"/>
          <w:u w:val="single"/>
          <w:lang w:val="fr"/>
        </w:rPr>
        <w:t>qui doit être utilisé</w:t>
      </w:r>
      <w:r>
        <w:rPr>
          <w:rFonts w:ascii="Calibri" w:eastAsia="Calibri" w:hAnsi="Calibri" w:cs="Calibri"/>
          <w:sz w:val="22"/>
          <w:szCs w:val="22"/>
          <w:lang w:val="fr"/>
        </w:rPr>
        <w:t xml:space="preserve">. Vous trouverez également le fichier Excel à l'adresse </w:t>
      </w:r>
      <w:r>
        <w:rPr>
          <w:rFonts w:ascii="Calibri" w:eastAsia="Calibri" w:hAnsi="Calibri" w:cs="Calibri"/>
          <w:sz w:val="22"/>
          <w:szCs w:val="22"/>
          <w:highlight w:val="yellow"/>
          <w:lang w:val="fr"/>
        </w:rPr>
        <w:t>www.undg.org/</w:t>
      </w:r>
      <w:r>
        <w:rPr>
          <w:rFonts w:ascii="Calibri" w:eastAsia="Calibri" w:hAnsi="Calibri" w:cs="Calibri"/>
          <w:sz w:val="22"/>
          <w:szCs w:val="22"/>
          <w:lang w:val="fr"/>
        </w:rPr>
        <w:t>.</w:t>
      </w:r>
    </w:p>
    <w:p w14:paraId="4F99BD75" w14:textId="77777777" w:rsidR="004463E3" w:rsidRPr="00EC73C3" w:rsidRDefault="00CF5A63">
      <w:pPr>
        <w:pBdr>
          <w:top w:val="nil"/>
          <w:left w:val="nil"/>
          <w:bottom w:val="nil"/>
          <w:right w:val="nil"/>
          <w:between w:val="nil"/>
        </w:pBdr>
        <w:spacing w:after="160"/>
        <w:rPr>
          <w:rFonts w:ascii="Calibri" w:eastAsia="Calibri" w:hAnsi="Calibri"/>
          <w:sz w:val="22"/>
          <w:lang w:val="fr-FR"/>
        </w:rPr>
      </w:pPr>
      <w:r>
        <w:rPr>
          <w:rFonts w:ascii="Calibri" w:eastAsia="Calibri" w:hAnsi="Calibri" w:cs="Calibri"/>
          <w:b/>
          <w:bCs/>
          <w:sz w:val="22"/>
          <w:szCs w:val="22"/>
          <w:lang w:val="fr"/>
        </w:rPr>
        <w:t>Instructions</w:t>
      </w:r>
    </w:p>
    <w:p w14:paraId="58060C77" w14:textId="77777777" w:rsidR="004463E3" w:rsidRPr="00EC73C3" w:rsidRDefault="00CF5A63">
      <w:pPr>
        <w:pBdr>
          <w:top w:val="nil"/>
          <w:left w:val="nil"/>
          <w:bottom w:val="nil"/>
          <w:right w:val="nil"/>
          <w:between w:val="nil"/>
        </w:pBdr>
        <w:spacing w:after="160"/>
        <w:rPr>
          <w:rFonts w:ascii="Calibri" w:eastAsia="Calibri" w:hAnsi="Calibri"/>
          <w:sz w:val="22"/>
          <w:lang w:val="fr-FR"/>
        </w:rPr>
      </w:pPr>
      <w:r>
        <w:rPr>
          <w:rFonts w:ascii="Calibri" w:eastAsia="Calibri" w:hAnsi="Calibri" w:cs="Calibri"/>
          <w:sz w:val="22"/>
          <w:szCs w:val="22"/>
          <w:lang w:val="fr"/>
        </w:rPr>
        <w:t xml:space="preserve">Ce questionnaire contient des questions liées à huit domaines. Certaines questions sont désignées comme étant des « questions clés », ce qui indique qu'elles ont un plus grand impact sur l'évaluation du fonctionnement efficace du cadre de contrôle du PE. </w:t>
      </w:r>
    </w:p>
    <w:p w14:paraId="7B191EB3" w14:textId="77777777" w:rsidR="004463E3" w:rsidRPr="00EC73C3" w:rsidRDefault="00CF5A63">
      <w:pPr>
        <w:numPr>
          <w:ilvl w:val="0"/>
          <w:numId w:val="4"/>
        </w:numPr>
        <w:pBdr>
          <w:top w:val="nil"/>
          <w:left w:val="nil"/>
          <w:bottom w:val="nil"/>
          <w:right w:val="nil"/>
          <w:between w:val="nil"/>
        </w:pBdr>
        <w:spacing w:after="160"/>
        <w:ind w:left="360"/>
        <w:rPr>
          <w:rFonts w:ascii="Calibri" w:eastAsia="Calibri" w:hAnsi="Calibri"/>
          <w:sz w:val="22"/>
          <w:lang w:val="fr-FR"/>
        </w:rPr>
      </w:pPr>
      <w:r>
        <w:rPr>
          <w:rFonts w:ascii="Calibri" w:eastAsia="Calibri" w:hAnsi="Calibri" w:cs="Calibri"/>
          <w:sz w:val="22"/>
          <w:szCs w:val="22"/>
          <w:lang w:val="fr"/>
        </w:rPr>
        <w:t xml:space="preserve">Répondez à chaque question en sélectionnant « Oui », « Non » ou « S/O » (« Sans objet ») dans le menu déroulant de la colonne appropriée. </w:t>
      </w:r>
    </w:p>
    <w:p w14:paraId="0DBBA155"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 xml:space="preserve">Utilisez la colonne « Évaluation du risque » pour attribuer un niveau de risque (élevé, important, modéré ou faible) à chaque question en fonction de la réponse obtenue. Par exemple, si la question porte sur un élément pour lequel la réponse idéale devrait être « Oui » mais que la réponse est « Non », cet élément doit être évalué en fonction du niveau de risque qu'il présente pour le fonctionnement efficace du cadre de contrôle du PE. L'attribution de niveaux de risque à chaque question implique un jugement de la part de l'évaluateur quant à l'impact de la réponse sur l'efficacité du cadre de contrôle du PE. </w:t>
      </w:r>
    </w:p>
    <w:p w14:paraId="7228E75C" w14:textId="77777777" w:rsidR="004463E3" w:rsidRPr="000D2008" w:rsidRDefault="00CF5A63">
      <w:p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b/>
          <w:bCs/>
          <w:color w:val="FF0000"/>
          <w:sz w:val="22"/>
          <w:szCs w:val="22"/>
          <w:lang w:val="fr"/>
        </w:rPr>
        <w:t>N.B. : L'ÉVALUATION DU RISQUE APPROPRIÉE OU LA RÉPONSE « SANS OBJET » DOIT ÊTRE SÉLECTIONNÉE POUR CHAQUE QUESTION. SI DES QUESTIONS CONTIENNENT « ERREUR », LE NIVEAU DE RISQUE POUR LA CATÉGORIE ET GLOBAL SERA CALCULÉ DE FAÇON ERRONÉE !</w:t>
      </w:r>
    </w:p>
    <w:p w14:paraId="26409814"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Les niveaux de risque à utiliser sont les suivants :</w:t>
      </w:r>
    </w:p>
    <w:p w14:paraId="17170139"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Élevé</w:t>
      </w:r>
      <w:r>
        <w:rPr>
          <w:rFonts w:ascii="Calibri" w:eastAsia="Calibri" w:hAnsi="Calibri" w:cs="Calibri"/>
          <w:sz w:val="22"/>
          <w:szCs w:val="22"/>
          <w:lang w:val="fr"/>
        </w:rPr>
        <w:t xml:space="preserve"> : la réponse à la question indique un risque pesant sur le bon fonctionnement du cadre de contrôle du PE qui présente une probabilité élevée d'impact négatif potentiel sur la capacité du PE à exécuter le programme conformément au plan de travail et aux objectifs établis. </w:t>
      </w:r>
    </w:p>
    <w:p w14:paraId="6896A5E5"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sidRPr="000D2008">
        <w:rPr>
          <w:rFonts w:ascii="Calibri" w:eastAsia="Calibri" w:hAnsi="Calibri"/>
          <w:b/>
          <w:sz w:val="22"/>
          <w:lang w:val="fr"/>
        </w:rPr>
        <w:t>Important</w:t>
      </w:r>
      <w:r>
        <w:rPr>
          <w:rFonts w:ascii="Calibri" w:eastAsia="Calibri" w:hAnsi="Calibri" w:cs="Calibri"/>
          <w:sz w:val="22"/>
          <w:szCs w:val="22"/>
          <w:lang w:val="fr"/>
        </w:rPr>
        <w:t> : la réponse à la question indique un risque pesant sur le bon fonctionnement du cadre de contrôle du PE qui présente une probabilité importante d'impact négatif potentiel sur la capacité du PE à exécuter le programme conformément au plan de travail et aux objectifs établis.</w:t>
      </w:r>
    </w:p>
    <w:p w14:paraId="76673940"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Modéré</w:t>
      </w:r>
      <w:r>
        <w:rPr>
          <w:rFonts w:ascii="Calibri" w:eastAsia="Calibri" w:hAnsi="Calibri" w:cs="Calibri"/>
          <w:sz w:val="22"/>
          <w:szCs w:val="22"/>
          <w:lang w:val="fr"/>
        </w:rPr>
        <w:t> : la réponse à la question indique un risque pesant sur le bon fonctionnement du cadre de contrôle du PE qui présente une probabilité modérée d'impact négatif potentiel sur la capacité du PE à exécuter le programme conformément au plan de travail et aux objectifs établis.</w:t>
      </w:r>
    </w:p>
    <w:p w14:paraId="710C3E23"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b/>
          <w:bCs/>
          <w:sz w:val="22"/>
          <w:szCs w:val="22"/>
          <w:lang w:val="fr"/>
        </w:rPr>
        <w:t>Faible</w:t>
      </w:r>
      <w:r>
        <w:rPr>
          <w:rFonts w:ascii="Calibri" w:eastAsia="Calibri" w:hAnsi="Calibri" w:cs="Calibri"/>
          <w:sz w:val="22"/>
          <w:szCs w:val="22"/>
          <w:lang w:val="fr"/>
        </w:rPr>
        <w:t> : la réponse à la question indique un risque pesant sur le bon fonctionnement du cadre de contrôle du PE qui présente une probabilité faible d'impact négatif potentiel sur la capacité du PE à exécuter le programme conformément au plan de travail et aux objectifs établis.</w:t>
      </w:r>
    </w:p>
    <w:p w14:paraId="7DB8C883" w14:textId="77777777" w:rsidR="004463E3" w:rsidRPr="000D2008" w:rsidRDefault="00CF5A63">
      <w:pPr>
        <w:numPr>
          <w:ilvl w:val="0"/>
          <w:numId w:val="6"/>
        </w:numPr>
        <w:pBdr>
          <w:top w:val="nil"/>
          <w:left w:val="nil"/>
          <w:bottom w:val="nil"/>
          <w:right w:val="nil"/>
          <w:between w:val="nil"/>
        </w:pBdr>
        <w:spacing w:before="120" w:after="120"/>
        <w:ind w:left="714" w:hanging="357"/>
        <w:rPr>
          <w:rFonts w:ascii="Calibri" w:eastAsia="Calibri" w:hAnsi="Calibri"/>
          <w:sz w:val="22"/>
        </w:rPr>
      </w:pPr>
      <w:r>
        <w:rPr>
          <w:rFonts w:ascii="Calibri" w:eastAsia="Calibri" w:hAnsi="Calibri" w:cs="Calibri"/>
          <w:i/>
          <w:iCs/>
          <w:sz w:val="22"/>
          <w:szCs w:val="22"/>
          <w:lang w:val="fr"/>
        </w:rPr>
        <w:t>S/O : la question spécifique ne s'applique pas au PE et, par conséquent, aucun niveau de risque n'est attribué. Ce risque ne se présentera probablement pas régulièrement.</w:t>
      </w:r>
    </w:p>
    <w:p w14:paraId="34F136E9" w14:textId="77777777" w:rsidR="004463E3" w:rsidRPr="000D2008" w:rsidRDefault="00CF5A63">
      <w:pPr>
        <w:numPr>
          <w:ilvl w:val="0"/>
          <w:numId w:val="4"/>
        </w:numPr>
        <w:pBdr>
          <w:top w:val="nil"/>
          <w:left w:val="nil"/>
          <w:bottom w:val="nil"/>
          <w:right w:val="nil"/>
          <w:between w:val="nil"/>
        </w:pBdr>
        <w:spacing w:after="160"/>
        <w:ind w:left="360"/>
        <w:rPr>
          <w:rFonts w:ascii="Calibri" w:eastAsia="Calibri" w:hAnsi="Calibri"/>
          <w:sz w:val="22"/>
          <w:lang w:val="es-419"/>
        </w:rPr>
      </w:pPr>
      <w:r>
        <w:rPr>
          <w:rFonts w:ascii="Calibri" w:eastAsia="Calibri" w:hAnsi="Calibri" w:cs="Calibri"/>
          <w:sz w:val="22"/>
          <w:szCs w:val="22"/>
          <w:lang w:val="fr"/>
        </w:rPr>
        <w:t xml:space="preserve">La colonne des points de risque attribue automatiquement les points à chaque question en fonction de la réponse donnée. </w:t>
      </w:r>
    </w:p>
    <w:p w14:paraId="24D46316" w14:textId="77777777" w:rsidR="004463E3" w:rsidRPr="00EC73C3" w:rsidRDefault="00CF5A63">
      <w:pPr>
        <w:numPr>
          <w:ilvl w:val="0"/>
          <w:numId w:val="4"/>
        </w:numPr>
        <w:pBdr>
          <w:top w:val="nil"/>
          <w:left w:val="nil"/>
          <w:bottom w:val="nil"/>
          <w:right w:val="nil"/>
          <w:between w:val="nil"/>
        </w:pBdr>
        <w:spacing w:after="160"/>
        <w:ind w:left="360"/>
        <w:rPr>
          <w:rFonts w:ascii="Calibri" w:eastAsia="Calibri" w:hAnsi="Calibri"/>
          <w:sz w:val="22"/>
          <w:lang w:val="fr-FR"/>
        </w:rPr>
      </w:pPr>
      <w:r>
        <w:rPr>
          <w:rFonts w:ascii="Calibri" w:eastAsia="Calibri" w:hAnsi="Calibri" w:cs="Calibri"/>
          <w:sz w:val="22"/>
          <w:szCs w:val="22"/>
          <w:lang w:val="fr"/>
        </w:rPr>
        <w:t>Les points sont attribués comme suit :</w:t>
      </w:r>
    </w:p>
    <w:p w14:paraId="02E9FFB0" w14:textId="77777777" w:rsidR="004463E3" w:rsidRPr="00EC73C3" w:rsidRDefault="00CF5A63">
      <w:pPr>
        <w:rPr>
          <w:lang w:val="fr-FR"/>
        </w:rPr>
      </w:pPr>
      <w:r>
        <w:rPr>
          <w:lang w:val="fr"/>
        </w:rPr>
        <w:br w:type="page"/>
      </w:r>
    </w:p>
    <w:tbl>
      <w:tblPr>
        <w:tblStyle w:val="a0"/>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8"/>
        <w:gridCol w:w="2996"/>
        <w:gridCol w:w="2996"/>
      </w:tblGrid>
      <w:tr w:rsidR="004463E3" w14:paraId="213AC15A" w14:textId="77777777" w:rsidTr="000D2008">
        <w:trPr>
          <w:trHeight w:val="350"/>
        </w:trPr>
        <w:tc>
          <w:tcPr>
            <w:tcW w:w="2998" w:type="dxa"/>
          </w:tcPr>
          <w:p w14:paraId="6602BB5B" w14:textId="77777777" w:rsidR="004463E3" w:rsidRDefault="00CF5A63">
            <w:pPr>
              <w:pBdr>
                <w:top w:val="nil"/>
                <w:left w:val="nil"/>
                <w:bottom w:val="nil"/>
                <w:right w:val="nil"/>
                <w:between w:val="nil"/>
              </w:pBdr>
              <w:spacing w:before="120" w:after="120"/>
              <w:rPr>
                <w:rFonts w:ascii="Calibri" w:eastAsia="Calibri" w:hAnsi="Calibri" w:cs="Calibri"/>
                <w:b/>
                <w:sz w:val="22"/>
                <w:szCs w:val="22"/>
              </w:rPr>
            </w:pPr>
            <w:r>
              <w:rPr>
                <w:rFonts w:ascii="Calibri" w:eastAsia="Calibri" w:hAnsi="Calibri" w:cs="Calibri"/>
                <w:b/>
                <w:bCs/>
                <w:sz w:val="22"/>
                <w:szCs w:val="22"/>
                <w:lang w:val="fr"/>
              </w:rPr>
              <w:lastRenderedPageBreak/>
              <w:t>Niveau de risque</w:t>
            </w:r>
          </w:p>
        </w:tc>
        <w:tc>
          <w:tcPr>
            <w:tcW w:w="2996" w:type="dxa"/>
          </w:tcPr>
          <w:p w14:paraId="11DA89A6" w14:textId="77777777" w:rsidR="004463E3" w:rsidRDefault="00CF5A63">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bCs/>
                <w:sz w:val="22"/>
                <w:szCs w:val="22"/>
                <w:lang w:val="fr"/>
              </w:rPr>
              <w:t>Points : questions non clés</w:t>
            </w:r>
          </w:p>
        </w:tc>
        <w:tc>
          <w:tcPr>
            <w:tcW w:w="2996" w:type="dxa"/>
          </w:tcPr>
          <w:p w14:paraId="07DF6BE4" w14:textId="77777777" w:rsidR="004463E3" w:rsidRDefault="00CF5A63">
            <w:pPr>
              <w:pBdr>
                <w:top w:val="nil"/>
                <w:left w:val="nil"/>
                <w:bottom w:val="nil"/>
                <w:right w:val="nil"/>
                <w:between w:val="nil"/>
              </w:pBdr>
              <w:spacing w:before="120" w:after="120"/>
              <w:jc w:val="center"/>
              <w:rPr>
                <w:rFonts w:ascii="Calibri" w:eastAsia="Calibri" w:hAnsi="Calibri" w:cs="Calibri"/>
                <w:b/>
                <w:sz w:val="22"/>
                <w:szCs w:val="22"/>
              </w:rPr>
            </w:pPr>
            <w:r>
              <w:rPr>
                <w:rFonts w:ascii="Calibri" w:eastAsia="Calibri" w:hAnsi="Calibri" w:cs="Calibri"/>
                <w:b/>
                <w:bCs/>
                <w:sz w:val="22"/>
                <w:szCs w:val="22"/>
                <w:lang w:val="fr"/>
              </w:rPr>
              <w:t>Points : questions clés</w:t>
            </w:r>
          </w:p>
        </w:tc>
      </w:tr>
      <w:tr w:rsidR="004463E3" w14:paraId="6A20AB4D" w14:textId="77777777" w:rsidTr="000D2008">
        <w:tc>
          <w:tcPr>
            <w:tcW w:w="2998" w:type="dxa"/>
          </w:tcPr>
          <w:p w14:paraId="66186406"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élevé</w:t>
            </w:r>
          </w:p>
        </w:tc>
        <w:tc>
          <w:tcPr>
            <w:tcW w:w="2996" w:type="dxa"/>
          </w:tcPr>
          <w:p w14:paraId="50C21B36"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4 points</w:t>
            </w:r>
          </w:p>
        </w:tc>
        <w:tc>
          <w:tcPr>
            <w:tcW w:w="2996" w:type="dxa"/>
          </w:tcPr>
          <w:p w14:paraId="419AC913"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8 points</w:t>
            </w:r>
          </w:p>
        </w:tc>
      </w:tr>
      <w:tr w:rsidR="004463E3" w14:paraId="496C3291" w14:textId="77777777" w:rsidTr="000D2008">
        <w:tc>
          <w:tcPr>
            <w:tcW w:w="2998" w:type="dxa"/>
          </w:tcPr>
          <w:p w14:paraId="02589B2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important</w:t>
            </w:r>
          </w:p>
        </w:tc>
        <w:tc>
          <w:tcPr>
            <w:tcW w:w="2996" w:type="dxa"/>
          </w:tcPr>
          <w:p w14:paraId="1C456D35"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3 points</w:t>
            </w:r>
          </w:p>
        </w:tc>
        <w:tc>
          <w:tcPr>
            <w:tcW w:w="2996" w:type="dxa"/>
          </w:tcPr>
          <w:p w14:paraId="2E7B40A8"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6 points</w:t>
            </w:r>
          </w:p>
        </w:tc>
      </w:tr>
      <w:tr w:rsidR="004463E3" w14:paraId="5159E6D5" w14:textId="77777777" w:rsidTr="000D2008">
        <w:tc>
          <w:tcPr>
            <w:tcW w:w="2998" w:type="dxa"/>
          </w:tcPr>
          <w:p w14:paraId="56DCADB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modéré</w:t>
            </w:r>
          </w:p>
        </w:tc>
        <w:tc>
          <w:tcPr>
            <w:tcW w:w="2996" w:type="dxa"/>
          </w:tcPr>
          <w:p w14:paraId="6B01BC97"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2 points</w:t>
            </w:r>
          </w:p>
        </w:tc>
        <w:tc>
          <w:tcPr>
            <w:tcW w:w="2996" w:type="dxa"/>
          </w:tcPr>
          <w:p w14:paraId="3CACEF02"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4 points</w:t>
            </w:r>
          </w:p>
        </w:tc>
      </w:tr>
      <w:tr w:rsidR="004463E3" w14:paraId="57C01E5E" w14:textId="77777777" w:rsidTr="000D2008">
        <w:tc>
          <w:tcPr>
            <w:tcW w:w="2998" w:type="dxa"/>
          </w:tcPr>
          <w:p w14:paraId="00F961AF"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faible</w:t>
            </w:r>
          </w:p>
        </w:tc>
        <w:tc>
          <w:tcPr>
            <w:tcW w:w="2996" w:type="dxa"/>
          </w:tcPr>
          <w:p w14:paraId="7A25240D"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1 point</w:t>
            </w:r>
          </w:p>
        </w:tc>
        <w:tc>
          <w:tcPr>
            <w:tcW w:w="2996" w:type="dxa"/>
          </w:tcPr>
          <w:p w14:paraId="7DE510BD" w14:textId="77777777" w:rsidR="004463E3" w:rsidRDefault="00CF5A63">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lang w:val="fr"/>
              </w:rPr>
              <w:t>1 point</w:t>
            </w:r>
          </w:p>
        </w:tc>
      </w:tr>
    </w:tbl>
    <w:p w14:paraId="0059D1CC" w14:textId="77777777" w:rsidR="004463E3" w:rsidRDefault="004463E3">
      <w:pPr>
        <w:spacing w:after="0"/>
        <w:jc w:val="left"/>
        <w:rPr>
          <w:rFonts w:ascii="Calibri" w:eastAsia="Calibri" w:hAnsi="Calibri" w:cs="Calibri"/>
          <w:b/>
          <w:sz w:val="22"/>
          <w:szCs w:val="22"/>
        </w:rPr>
      </w:pPr>
    </w:p>
    <w:p w14:paraId="10D223D4" w14:textId="77777777" w:rsidR="004463E3" w:rsidRPr="00EC73C3" w:rsidRDefault="00CF5A63">
      <w:pPr>
        <w:numPr>
          <w:ilvl w:val="0"/>
          <w:numId w:val="4"/>
        </w:numPr>
        <w:pBdr>
          <w:top w:val="nil"/>
          <w:left w:val="nil"/>
          <w:bottom w:val="nil"/>
          <w:right w:val="nil"/>
          <w:between w:val="nil"/>
        </w:pBdr>
        <w:spacing w:after="0"/>
        <w:ind w:left="357" w:hanging="357"/>
        <w:jc w:val="left"/>
        <w:rPr>
          <w:rFonts w:ascii="Calibri" w:eastAsia="Calibri" w:hAnsi="Calibri"/>
          <w:b/>
          <w:sz w:val="22"/>
          <w:lang w:val="fr-FR"/>
        </w:rPr>
      </w:pPr>
      <w:r>
        <w:rPr>
          <w:rFonts w:ascii="Calibri" w:eastAsia="Calibri" w:hAnsi="Calibri" w:cs="Calibri"/>
          <w:sz w:val="22"/>
          <w:szCs w:val="22"/>
          <w:lang w:val="fr"/>
        </w:rPr>
        <w:t xml:space="preserve">Utilisez la colonne « Commentaires » à côté de chaque question pour fournir des informations précises sur la base de votre évaluation et pour souligner les points importants. Ce document sera référencé par la suite par l'agence lors de l'exécution d'activités d'assurance supplémentaires liées au PE. Des informations suffisamment précises doivent être fournies dans ce document afin que l'agence comprenne le fondement votre évaluation. </w:t>
      </w:r>
    </w:p>
    <w:p w14:paraId="68B52FA4" w14:textId="77777777" w:rsidR="004463E3" w:rsidRPr="000D2008" w:rsidRDefault="00CF5A63">
      <w:pPr>
        <w:spacing w:before="120" w:after="120"/>
        <w:jc w:val="left"/>
        <w:rPr>
          <w:rFonts w:ascii="Calibri" w:eastAsia="Calibri" w:hAnsi="Calibri"/>
          <w:b/>
          <w:sz w:val="22"/>
          <w:lang w:val="es-419"/>
        </w:rPr>
      </w:pPr>
      <w:r>
        <w:rPr>
          <w:rFonts w:ascii="Calibri" w:eastAsia="Calibri" w:hAnsi="Calibri" w:cs="Calibri"/>
          <w:b/>
          <w:bCs/>
          <w:sz w:val="22"/>
          <w:szCs w:val="22"/>
          <w:lang w:val="fr"/>
        </w:rPr>
        <w:t>Calcul des niveaux de risque par section de domaine</w:t>
      </w:r>
    </w:p>
    <w:p w14:paraId="09F1948F" w14:textId="77777777" w:rsidR="004463E3" w:rsidRPr="000D2008" w:rsidRDefault="00CF5A63">
      <w:pPr>
        <w:pBdr>
          <w:top w:val="nil"/>
          <w:left w:val="nil"/>
          <w:bottom w:val="nil"/>
          <w:right w:val="nil"/>
          <w:between w:val="nil"/>
        </w:pBdr>
        <w:spacing w:before="120" w:after="120"/>
        <w:rPr>
          <w:rFonts w:ascii="Calibri" w:eastAsia="Calibri" w:hAnsi="Calibri"/>
          <w:sz w:val="22"/>
          <w:lang w:val="es-419"/>
        </w:rPr>
      </w:pPr>
      <w:r>
        <w:rPr>
          <w:rFonts w:ascii="Calibri" w:eastAsia="Calibri" w:hAnsi="Calibri" w:cs="Calibri"/>
          <w:sz w:val="22"/>
          <w:szCs w:val="22"/>
          <w:lang w:val="fr"/>
        </w:rPr>
        <w:t xml:space="preserve">Pour chaque domaine individuel, ainsi que pour le niveau de risque global, les points de risque sont totalisés pour fournir une note qui s'inscrit ensuite dans l'une des tranches pour les niveaux de risque. La méthode de calcul des tranches est la suivante : un niveau de risque faible sera attribué à toutes les sections ou globalement si le niveau de risque est inférieur ou égal au niveau le plus bas possible (en fonction du nombre de questions applicables), plus 15 % de la différence entre les notes minimale et maximale possibles. Des niveaux de risque modéré sont attribués sur la même base mais avec une plage entre 15 % et 30 %, une plage allant jusqu’à 50 % est réservée aux niveaux de risque important, et la plage supérieure à 50 % correspond aux niveaux de risque élevé. Un exemple est présenté dans la note 1 ci-dessous. </w:t>
      </w:r>
    </w:p>
    <w:p w14:paraId="13DCDFCF" w14:textId="77777777" w:rsidR="004463E3" w:rsidRPr="000D2008" w:rsidRDefault="00CF5A63">
      <w:pPr>
        <w:pBdr>
          <w:top w:val="nil"/>
          <w:left w:val="nil"/>
          <w:bottom w:val="nil"/>
          <w:right w:val="nil"/>
          <w:between w:val="nil"/>
        </w:pBdr>
        <w:spacing w:after="160"/>
        <w:rPr>
          <w:rFonts w:ascii="Calibri" w:eastAsia="Calibri" w:hAnsi="Calibri"/>
          <w:b/>
          <w:sz w:val="22"/>
          <w:lang w:val="es-419"/>
        </w:rPr>
      </w:pPr>
      <w:r>
        <w:rPr>
          <w:rFonts w:ascii="Calibri" w:eastAsia="Calibri" w:hAnsi="Calibri" w:cs="Calibri"/>
          <w:b/>
          <w:bCs/>
          <w:sz w:val="22"/>
          <w:szCs w:val="22"/>
          <w:lang w:val="fr"/>
        </w:rPr>
        <w:t>Note 1 – Méthode d'attribution des niveaux de risque aux notes de risque</w:t>
      </w:r>
    </w:p>
    <w:p w14:paraId="1B82C1F9"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Conformément au paragraphe 5, les questions clés se voient attribuer le double des points de risque si la réponse est autre que risque « faible ». Par conséquent, le niveau de risque attribué aux questions clés a deux fois plus de poids dans la détermination du niveau de risque pour la section.</w:t>
      </w:r>
    </w:p>
    <w:p w14:paraId="025822A9" w14:textId="77777777" w:rsidR="004463E3" w:rsidRPr="000D2008" w:rsidRDefault="00CF5A63">
      <w:pPr>
        <w:pBdr>
          <w:top w:val="nil"/>
          <w:left w:val="nil"/>
          <w:bottom w:val="nil"/>
          <w:right w:val="nil"/>
          <w:between w:val="nil"/>
        </w:pBdr>
        <w:spacing w:before="120" w:after="120"/>
        <w:rPr>
          <w:rFonts w:ascii="Calibri" w:eastAsia="Calibri" w:hAnsi="Calibri"/>
          <w:sz w:val="22"/>
          <w:lang w:val="es-419"/>
        </w:rPr>
      </w:pPr>
      <w:r>
        <w:rPr>
          <w:rFonts w:ascii="Calibri" w:eastAsia="Calibri" w:hAnsi="Calibri" w:cs="Calibri"/>
          <w:sz w:val="22"/>
          <w:szCs w:val="22"/>
          <w:lang w:val="fr"/>
        </w:rPr>
        <w:t>La feuille de calcul Excel attribue automatiquement le niveau de risque en utilisant l'algorithme suivant :</w:t>
      </w:r>
    </w:p>
    <w:p w14:paraId="0A365F86" w14:textId="77777777" w:rsidR="004463E3" w:rsidRPr="00EC73C3"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fr-FR"/>
        </w:rPr>
      </w:pPr>
      <w:r>
        <w:rPr>
          <w:rFonts w:ascii="Calibri" w:eastAsia="Calibri" w:hAnsi="Calibri" w:cs="Calibri"/>
          <w:sz w:val="22"/>
          <w:szCs w:val="22"/>
          <w:lang w:val="fr"/>
        </w:rPr>
        <w:t>Seules les questions applicables sont prises en considération</w:t>
      </w:r>
    </w:p>
    <w:p w14:paraId="62FB5F03"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 nombre minimum de points possible pour le domaine est calculé, si toutes les questions se voient attribuer un niveau de risque faible</w:t>
      </w:r>
    </w:p>
    <w:p w14:paraId="6078E3EC"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 nombre maximum de points possible pour le domaine est calculé, si toutes les questions se voient attribuer un niveau de risque élevé</w:t>
      </w:r>
    </w:p>
    <w:p w14:paraId="18CCD098"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Les plages pour chaque tranche de niveau de risque sont indiquées ci-dessous :</w:t>
      </w:r>
    </w:p>
    <w:tbl>
      <w:tblPr>
        <w:tblStyle w:val="a1"/>
        <w:tblW w:w="82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9"/>
        <w:gridCol w:w="6663"/>
      </w:tblGrid>
      <w:tr w:rsidR="004463E3" w:rsidRPr="00EC73C3" w14:paraId="5B0EB887" w14:textId="77777777" w:rsidTr="000D2008">
        <w:tc>
          <w:tcPr>
            <w:tcW w:w="1549" w:type="dxa"/>
          </w:tcPr>
          <w:p w14:paraId="046B145D"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faible</w:t>
            </w:r>
          </w:p>
        </w:tc>
        <w:tc>
          <w:tcPr>
            <w:tcW w:w="6663" w:type="dxa"/>
          </w:tcPr>
          <w:p w14:paraId="1AF8EFA8"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15 % des points de risque disponibles restants</w:t>
            </w:r>
          </w:p>
        </w:tc>
      </w:tr>
      <w:tr w:rsidR="004463E3" w:rsidRPr="00EC73C3" w14:paraId="02D34ABB" w14:textId="77777777" w:rsidTr="000D2008">
        <w:tc>
          <w:tcPr>
            <w:tcW w:w="1549" w:type="dxa"/>
          </w:tcPr>
          <w:p w14:paraId="5EC9EB3B"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modéré</w:t>
            </w:r>
          </w:p>
        </w:tc>
        <w:tc>
          <w:tcPr>
            <w:tcW w:w="6663" w:type="dxa"/>
          </w:tcPr>
          <w:p w14:paraId="03522E9F"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30 % des points de risque disponibles restants</w:t>
            </w:r>
          </w:p>
        </w:tc>
      </w:tr>
      <w:tr w:rsidR="004463E3" w:rsidRPr="00EC73C3" w14:paraId="1686C4BC" w14:textId="77777777" w:rsidTr="000D2008">
        <w:tc>
          <w:tcPr>
            <w:tcW w:w="1549" w:type="dxa"/>
          </w:tcPr>
          <w:p w14:paraId="7EE6878D"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t>Risque important</w:t>
            </w:r>
          </w:p>
        </w:tc>
        <w:tc>
          <w:tcPr>
            <w:tcW w:w="6663" w:type="dxa"/>
          </w:tcPr>
          <w:p w14:paraId="6CEB3615" w14:textId="77777777" w:rsidR="004463E3" w:rsidRPr="00EC73C3" w:rsidRDefault="00CF5A63">
            <w:pPr>
              <w:pBdr>
                <w:top w:val="nil"/>
                <w:left w:val="nil"/>
                <w:bottom w:val="nil"/>
                <w:right w:val="nil"/>
                <w:between w:val="nil"/>
              </w:pBdr>
              <w:spacing w:before="120" w:after="120"/>
              <w:rPr>
                <w:rFonts w:ascii="Calibri" w:hAnsi="Calibri"/>
                <w:sz w:val="22"/>
                <w:lang w:val="fr-FR"/>
              </w:rPr>
            </w:pPr>
            <w:r>
              <w:rPr>
                <w:rFonts w:ascii="Calibri" w:eastAsia="Calibri" w:hAnsi="Calibri" w:cs="Calibri"/>
                <w:sz w:val="22"/>
                <w:szCs w:val="22"/>
                <w:lang w:val="fr"/>
              </w:rPr>
              <w:t>Note minimale possible plus 50 % des points de risque disponibles restants</w:t>
            </w:r>
          </w:p>
        </w:tc>
      </w:tr>
      <w:tr w:rsidR="004463E3" w:rsidRPr="00D87C50" w14:paraId="0A36A316" w14:textId="77777777" w:rsidTr="000D2008">
        <w:tc>
          <w:tcPr>
            <w:tcW w:w="1549" w:type="dxa"/>
          </w:tcPr>
          <w:p w14:paraId="4B361293" w14:textId="77777777" w:rsidR="004463E3" w:rsidRDefault="00CF5A63">
            <w:pPr>
              <w:pBdr>
                <w:top w:val="nil"/>
                <w:left w:val="nil"/>
                <w:bottom w:val="nil"/>
                <w:right w:val="nil"/>
                <w:between w:val="nil"/>
              </w:pBdr>
              <w:spacing w:before="120" w:after="120"/>
              <w:rPr>
                <w:rFonts w:ascii="Calibri" w:eastAsia="Calibri" w:hAnsi="Calibri" w:cs="Calibri"/>
                <w:sz w:val="22"/>
                <w:szCs w:val="22"/>
              </w:rPr>
            </w:pPr>
            <w:r>
              <w:rPr>
                <w:rFonts w:ascii="Calibri" w:eastAsia="Calibri" w:hAnsi="Calibri" w:cs="Calibri"/>
                <w:sz w:val="22"/>
                <w:szCs w:val="22"/>
                <w:lang w:val="fr"/>
              </w:rPr>
              <w:lastRenderedPageBreak/>
              <w:t>Risque élevé</w:t>
            </w:r>
          </w:p>
        </w:tc>
        <w:tc>
          <w:tcPr>
            <w:tcW w:w="6663" w:type="dxa"/>
          </w:tcPr>
          <w:p w14:paraId="747366AB" w14:textId="77777777" w:rsidR="004463E3" w:rsidRPr="000D2008" w:rsidRDefault="00CF5A63">
            <w:pPr>
              <w:pBdr>
                <w:top w:val="nil"/>
                <w:left w:val="nil"/>
                <w:bottom w:val="nil"/>
                <w:right w:val="nil"/>
                <w:between w:val="nil"/>
              </w:pBdr>
              <w:spacing w:before="120" w:after="120"/>
              <w:rPr>
                <w:rFonts w:ascii="Calibri" w:hAnsi="Calibri"/>
                <w:sz w:val="22"/>
                <w:lang w:val="es-419"/>
              </w:rPr>
            </w:pPr>
            <w:r>
              <w:rPr>
                <w:rFonts w:ascii="Calibri" w:eastAsia="Calibri" w:hAnsi="Calibri" w:cs="Calibri"/>
                <w:sz w:val="22"/>
                <w:szCs w:val="22"/>
                <w:lang w:val="fr"/>
              </w:rPr>
              <w:t>Au-delà de 50 % des points de risque disponibles restants</w:t>
            </w:r>
          </w:p>
        </w:tc>
      </w:tr>
    </w:tbl>
    <w:p w14:paraId="6D1B4B4C" w14:textId="77777777" w:rsidR="004463E3" w:rsidRPr="000D2008" w:rsidRDefault="00CF5A63">
      <w:pPr>
        <w:numPr>
          <w:ilvl w:val="0"/>
          <w:numId w:val="8"/>
        </w:numPr>
        <w:pBdr>
          <w:top w:val="nil"/>
          <w:left w:val="nil"/>
          <w:bottom w:val="nil"/>
          <w:right w:val="nil"/>
          <w:between w:val="nil"/>
        </w:pBdr>
        <w:spacing w:before="120" w:after="120"/>
        <w:ind w:left="714" w:hanging="357"/>
        <w:rPr>
          <w:rFonts w:ascii="Calibri" w:eastAsia="Calibri" w:hAnsi="Calibri"/>
          <w:sz w:val="22"/>
          <w:lang w:val="es-419"/>
        </w:rPr>
      </w:pPr>
      <w:r>
        <w:rPr>
          <w:rFonts w:ascii="Calibri" w:eastAsia="Calibri" w:hAnsi="Calibri" w:cs="Calibri"/>
          <w:sz w:val="22"/>
          <w:szCs w:val="22"/>
          <w:lang w:val="fr"/>
        </w:rPr>
        <w:t>Les points de risque réels sont mis en correspondance avec l'une des quatre plages de risque pour déterminer la catégorie de risque globale.</w:t>
      </w:r>
    </w:p>
    <w:p w14:paraId="4B248750"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Le même algorithme est appliqué lors du calcul du niveau de risque global pour le PE.</w:t>
      </w:r>
    </w:p>
    <w:p w14:paraId="5367E6B2" w14:textId="77777777" w:rsidR="004463E3" w:rsidRPr="000D2008" w:rsidRDefault="00CF5A63">
      <w:p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Imaginons les deux scénarios suivants avec le même niveau de risque pour les questions.</w:t>
      </w:r>
    </w:p>
    <w:p w14:paraId="540A2450" w14:textId="77777777" w:rsidR="004463E3" w:rsidRPr="000D2008" w:rsidRDefault="00CF5A63">
      <w:pPr>
        <w:numPr>
          <w:ilvl w:val="0"/>
          <w:numId w:val="7"/>
        </w:num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Scénario 1 : Il y a quatre questions non clés ayant le même poids</w:t>
      </w:r>
    </w:p>
    <w:p w14:paraId="241FEF40" w14:textId="77777777" w:rsidR="004463E3" w:rsidRPr="000D2008" w:rsidRDefault="00CF5A63">
      <w:pPr>
        <w:numPr>
          <w:ilvl w:val="0"/>
          <w:numId w:val="7"/>
        </w:numPr>
        <w:pBdr>
          <w:top w:val="nil"/>
          <w:left w:val="nil"/>
          <w:bottom w:val="nil"/>
          <w:right w:val="nil"/>
          <w:between w:val="nil"/>
        </w:pBdr>
        <w:spacing w:after="160"/>
        <w:rPr>
          <w:rFonts w:ascii="Calibri" w:eastAsia="Calibri" w:hAnsi="Calibri"/>
          <w:sz w:val="22"/>
          <w:lang w:val="es-419"/>
        </w:rPr>
      </w:pPr>
      <w:r>
        <w:rPr>
          <w:rFonts w:ascii="Calibri" w:eastAsia="Calibri" w:hAnsi="Calibri" w:cs="Calibri"/>
          <w:sz w:val="22"/>
          <w:szCs w:val="22"/>
          <w:lang w:val="fr"/>
        </w:rPr>
        <w:t>Scénario 2 : La première question est une question clé et les trois questions restantes ne sont pas des questions clés</w:t>
      </w:r>
    </w:p>
    <w:tbl>
      <w:tblPr>
        <w:tblStyle w:val="a2"/>
        <w:tblW w:w="10800" w:type="dxa"/>
        <w:tblInd w:w="-891" w:type="dxa"/>
        <w:tblLayout w:type="fixed"/>
        <w:tblLook w:val="0400" w:firstRow="0" w:lastRow="0" w:firstColumn="0" w:lastColumn="0" w:noHBand="0" w:noVBand="1"/>
      </w:tblPr>
      <w:tblGrid>
        <w:gridCol w:w="2269"/>
        <w:gridCol w:w="1811"/>
        <w:gridCol w:w="1155"/>
        <w:gridCol w:w="250"/>
        <w:gridCol w:w="2348"/>
        <w:gridCol w:w="1812"/>
        <w:gridCol w:w="1155"/>
      </w:tblGrid>
      <w:tr w:rsidR="00EC73C3" w14:paraId="735824C5" w14:textId="77777777">
        <w:trPr>
          <w:trHeight w:val="240"/>
        </w:trPr>
        <w:tc>
          <w:tcPr>
            <w:tcW w:w="2275" w:type="dxa"/>
            <w:tcBorders>
              <w:top w:val="single" w:sz="4" w:space="0" w:color="000000"/>
              <w:left w:val="single" w:sz="4" w:space="0" w:color="000000"/>
              <w:bottom w:val="single" w:sz="4" w:space="0" w:color="000000"/>
              <w:right w:val="single" w:sz="4" w:space="0" w:color="000000"/>
            </w:tcBorders>
            <w:shd w:val="clear" w:color="auto" w:fill="D9D9D9"/>
          </w:tcPr>
          <w:p w14:paraId="782A2A16"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Scénario 1</w:t>
            </w:r>
          </w:p>
        </w:tc>
        <w:tc>
          <w:tcPr>
            <w:tcW w:w="1816" w:type="dxa"/>
            <w:tcBorders>
              <w:top w:val="single" w:sz="4" w:space="0" w:color="000000"/>
              <w:left w:val="nil"/>
              <w:bottom w:val="single" w:sz="4" w:space="0" w:color="000000"/>
              <w:right w:val="single" w:sz="4" w:space="0" w:color="000000"/>
            </w:tcBorders>
            <w:shd w:val="clear" w:color="auto" w:fill="D9D9D9"/>
          </w:tcPr>
          <w:p w14:paraId="049D84E8"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Niveau de risque</w:t>
            </w:r>
          </w:p>
        </w:tc>
        <w:tc>
          <w:tcPr>
            <w:tcW w:w="1158" w:type="dxa"/>
            <w:tcBorders>
              <w:top w:val="single" w:sz="4" w:space="0" w:color="000000"/>
              <w:left w:val="nil"/>
              <w:bottom w:val="single" w:sz="4" w:space="0" w:color="000000"/>
              <w:right w:val="single" w:sz="4" w:space="0" w:color="000000"/>
            </w:tcBorders>
            <w:shd w:val="clear" w:color="auto" w:fill="D9D9D9"/>
          </w:tcPr>
          <w:p w14:paraId="2A0075F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Points</w:t>
            </w:r>
          </w:p>
        </w:tc>
        <w:tc>
          <w:tcPr>
            <w:tcW w:w="222" w:type="dxa"/>
            <w:tcBorders>
              <w:top w:val="nil"/>
              <w:left w:val="nil"/>
              <w:bottom w:val="nil"/>
              <w:right w:val="nil"/>
            </w:tcBorders>
            <w:shd w:val="clear" w:color="auto" w:fill="auto"/>
          </w:tcPr>
          <w:p w14:paraId="6EB9B18F" w14:textId="77777777" w:rsidR="004463E3" w:rsidRDefault="004463E3">
            <w:pPr>
              <w:spacing w:after="0"/>
              <w:jc w:val="center"/>
              <w:rPr>
                <w:rFonts w:ascii="Calibri" w:eastAsia="Calibri" w:hAnsi="Calibri" w:cs="Calibri"/>
                <w:b/>
                <w:sz w:val="18"/>
                <w:szCs w:val="18"/>
              </w:rPr>
            </w:pPr>
          </w:p>
        </w:tc>
        <w:tc>
          <w:tcPr>
            <w:tcW w:w="2354" w:type="dxa"/>
            <w:tcBorders>
              <w:top w:val="single" w:sz="4" w:space="0" w:color="000000"/>
              <w:left w:val="single" w:sz="4" w:space="0" w:color="000000"/>
              <w:bottom w:val="single" w:sz="4" w:space="0" w:color="000000"/>
              <w:right w:val="single" w:sz="4" w:space="0" w:color="000000"/>
            </w:tcBorders>
            <w:shd w:val="clear" w:color="auto" w:fill="D9D9D9"/>
          </w:tcPr>
          <w:p w14:paraId="64DDA353"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Scénario 2</w:t>
            </w:r>
          </w:p>
        </w:tc>
        <w:tc>
          <w:tcPr>
            <w:tcW w:w="1817" w:type="dxa"/>
            <w:tcBorders>
              <w:top w:val="single" w:sz="4" w:space="0" w:color="000000"/>
              <w:left w:val="nil"/>
              <w:bottom w:val="single" w:sz="4" w:space="0" w:color="000000"/>
              <w:right w:val="single" w:sz="4" w:space="0" w:color="000000"/>
            </w:tcBorders>
            <w:shd w:val="clear" w:color="auto" w:fill="D9D9D9"/>
          </w:tcPr>
          <w:p w14:paraId="25CF820B"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Niveau de risque</w:t>
            </w:r>
          </w:p>
        </w:tc>
        <w:tc>
          <w:tcPr>
            <w:tcW w:w="1158" w:type="dxa"/>
            <w:tcBorders>
              <w:top w:val="single" w:sz="4" w:space="0" w:color="000000"/>
              <w:left w:val="nil"/>
              <w:bottom w:val="single" w:sz="4" w:space="0" w:color="000000"/>
              <w:right w:val="single" w:sz="4" w:space="0" w:color="000000"/>
            </w:tcBorders>
            <w:shd w:val="clear" w:color="auto" w:fill="D9D9D9"/>
          </w:tcPr>
          <w:p w14:paraId="24BCA02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Points</w:t>
            </w:r>
          </w:p>
        </w:tc>
      </w:tr>
      <w:tr w:rsidR="00EC73C3" w14:paraId="19F8AB6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7879367"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1</w:t>
            </w:r>
          </w:p>
        </w:tc>
        <w:tc>
          <w:tcPr>
            <w:tcW w:w="1816" w:type="dxa"/>
            <w:tcBorders>
              <w:top w:val="nil"/>
              <w:left w:val="nil"/>
              <w:bottom w:val="single" w:sz="4" w:space="0" w:color="000000"/>
              <w:right w:val="single" w:sz="4" w:space="0" w:color="000000"/>
            </w:tcBorders>
            <w:shd w:val="clear" w:color="auto" w:fill="auto"/>
          </w:tcPr>
          <w:p w14:paraId="472E976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Important</w:t>
            </w:r>
          </w:p>
        </w:tc>
        <w:tc>
          <w:tcPr>
            <w:tcW w:w="1158" w:type="dxa"/>
            <w:tcBorders>
              <w:top w:val="nil"/>
              <w:left w:val="nil"/>
              <w:bottom w:val="single" w:sz="4" w:space="0" w:color="000000"/>
              <w:right w:val="single" w:sz="4" w:space="0" w:color="000000"/>
            </w:tcBorders>
            <w:shd w:val="clear" w:color="auto" w:fill="auto"/>
          </w:tcPr>
          <w:p w14:paraId="6172509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3</w:t>
            </w:r>
          </w:p>
        </w:tc>
        <w:tc>
          <w:tcPr>
            <w:tcW w:w="222" w:type="dxa"/>
            <w:tcBorders>
              <w:top w:val="nil"/>
              <w:left w:val="nil"/>
              <w:bottom w:val="nil"/>
              <w:right w:val="nil"/>
            </w:tcBorders>
            <w:shd w:val="clear" w:color="auto" w:fill="auto"/>
          </w:tcPr>
          <w:p w14:paraId="798A56FE"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B383992"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clé 1</w:t>
            </w:r>
          </w:p>
        </w:tc>
        <w:tc>
          <w:tcPr>
            <w:tcW w:w="1817" w:type="dxa"/>
            <w:tcBorders>
              <w:top w:val="nil"/>
              <w:left w:val="nil"/>
              <w:bottom w:val="single" w:sz="4" w:space="0" w:color="000000"/>
              <w:right w:val="single" w:sz="4" w:space="0" w:color="000000"/>
            </w:tcBorders>
            <w:shd w:val="clear" w:color="auto" w:fill="auto"/>
          </w:tcPr>
          <w:p w14:paraId="4705741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Important</w:t>
            </w:r>
          </w:p>
        </w:tc>
        <w:tc>
          <w:tcPr>
            <w:tcW w:w="1158" w:type="dxa"/>
            <w:tcBorders>
              <w:top w:val="nil"/>
              <w:left w:val="nil"/>
              <w:bottom w:val="single" w:sz="4" w:space="0" w:color="000000"/>
              <w:right w:val="single" w:sz="4" w:space="0" w:color="000000"/>
            </w:tcBorders>
            <w:shd w:val="clear" w:color="auto" w:fill="auto"/>
          </w:tcPr>
          <w:p w14:paraId="3742D52B"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6</w:t>
            </w:r>
          </w:p>
        </w:tc>
      </w:tr>
      <w:tr w:rsidR="00EC73C3" w14:paraId="474A7C5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73D4BE5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2</w:t>
            </w:r>
          </w:p>
        </w:tc>
        <w:tc>
          <w:tcPr>
            <w:tcW w:w="1816" w:type="dxa"/>
            <w:tcBorders>
              <w:top w:val="nil"/>
              <w:left w:val="nil"/>
              <w:bottom w:val="single" w:sz="4" w:space="0" w:color="000000"/>
              <w:right w:val="single" w:sz="4" w:space="0" w:color="000000"/>
            </w:tcBorders>
            <w:shd w:val="clear" w:color="auto" w:fill="auto"/>
          </w:tcPr>
          <w:p w14:paraId="4397490E"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Modéré</w:t>
            </w:r>
          </w:p>
        </w:tc>
        <w:tc>
          <w:tcPr>
            <w:tcW w:w="1158" w:type="dxa"/>
            <w:tcBorders>
              <w:top w:val="nil"/>
              <w:left w:val="nil"/>
              <w:bottom w:val="single" w:sz="4" w:space="0" w:color="000000"/>
              <w:right w:val="single" w:sz="4" w:space="0" w:color="000000"/>
            </w:tcBorders>
            <w:shd w:val="clear" w:color="auto" w:fill="auto"/>
          </w:tcPr>
          <w:p w14:paraId="1DDA672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2</w:t>
            </w:r>
          </w:p>
        </w:tc>
        <w:tc>
          <w:tcPr>
            <w:tcW w:w="222" w:type="dxa"/>
            <w:tcBorders>
              <w:top w:val="nil"/>
              <w:left w:val="nil"/>
              <w:bottom w:val="nil"/>
              <w:right w:val="nil"/>
            </w:tcBorders>
            <w:shd w:val="clear" w:color="auto" w:fill="auto"/>
          </w:tcPr>
          <w:p w14:paraId="5EB3ADBD"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E1D0773"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2</w:t>
            </w:r>
          </w:p>
        </w:tc>
        <w:tc>
          <w:tcPr>
            <w:tcW w:w="1817" w:type="dxa"/>
            <w:tcBorders>
              <w:top w:val="nil"/>
              <w:left w:val="nil"/>
              <w:bottom w:val="single" w:sz="4" w:space="0" w:color="000000"/>
              <w:right w:val="single" w:sz="4" w:space="0" w:color="000000"/>
            </w:tcBorders>
            <w:shd w:val="clear" w:color="auto" w:fill="auto"/>
          </w:tcPr>
          <w:p w14:paraId="2AB38DD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Modéré</w:t>
            </w:r>
          </w:p>
        </w:tc>
        <w:tc>
          <w:tcPr>
            <w:tcW w:w="1158" w:type="dxa"/>
            <w:tcBorders>
              <w:top w:val="nil"/>
              <w:left w:val="nil"/>
              <w:bottom w:val="single" w:sz="4" w:space="0" w:color="000000"/>
              <w:right w:val="single" w:sz="4" w:space="0" w:color="000000"/>
            </w:tcBorders>
            <w:shd w:val="clear" w:color="auto" w:fill="auto"/>
          </w:tcPr>
          <w:p w14:paraId="45541F8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2</w:t>
            </w:r>
          </w:p>
        </w:tc>
      </w:tr>
      <w:tr w:rsidR="00EC73C3" w14:paraId="256B8C40"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0F922BCC"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3</w:t>
            </w:r>
          </w:p>
        </w:tc>
        <w:tc>
          <w:tcPr>
            <w:tcW w:w="1816" w:type="dxa"/>
            <w:tcBorders>
              <w:top w:val="nil"/>
              <w:left w:val="nil"/>
              <w:bottom w:val="single" w:sz="4" w:space="0" w:color="000000"/>
              <w:right w:val="single" w:sz="4" w:space="0" w:color="000000"/>
            </w:tcBorders>
            <w:shd w:val="clear" w:color="auto" w:fill="auto"/>
          </w:tcPr>
          <w:p w14:paraId="75A6D81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shd w:val="clear" w:color="auto" w:fill="auto"/>
          </w:tcPr>
          <w:p w14:paraId="1CBC15C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c>
          <w:tcPr>
            <w:tcW w:w="222" w:type="dxa"/>
            <w:tcBorders>
              <w:top w:val="nil"/>
              <w:left w:val="nil"/>
              <w:bottom w:val="nil"/>
              <w:right w:val="nil"/>
            </w:tcBorders>
            <w:shd w:val="clear" w:color="auto" w:fill="auto"/>
          </w:tcPr>
          <w:p w14:paraId="769BB0FA"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E1708A"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3</w:t>
            </w:r>
          </w:p>
        </w:tc>
        <w:tc>
          <w:tcPr>
            <w:tcW w:w="1817" w:type="dxa"/>
            <w:tcBorders>
              <w:top w:val="nil"/>
              <w:left w:val="nil"/>
              <w:bottom w:val="single" w:sz="4" w:space="0" w:color="000000"/>
              <w:right w:val="single" w:sz="4" w:space="0" w:color="000000"/>
            </w:tcBorders>
            <w:shd w:val="clear" w:color="auto" w:fill="auto"/>
          </w:tcPr>
          <w:p w14:paraId="5CA7329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shd w:val="clear" w:color="auto" w:fill="auto"/>
          </w:tcPr>
          <w:p w14:paraId="154C267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r>
      <w:tr w:rsidR="00EC73C3" w14:paraId="2E8C2AA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29F04CDE"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4</w:t>
            </w:r>
          </w:p>
        </w:tc>
        <w:tc>
          <w:tcPr>
            <w:tcW w:w="1816" w:type="dxa"/>
            <w:tcBorders>
              <w:top w:val="nil"/>
              <w:left w:val="nil"/>
              <w:bottom w:val="single" w:sz="4" w:space="0" w:color="000000"/>
              <w:right w:val="single" w:sz="4" w:space="0" w:color="000000"/>
            </w:tcBorders>
            <w:shd w:val="clear" w:color="auto" w:fill="auto"/>
          </w:tcPr>
          <w:p w14:paraId="02C19D6B"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shd w:val="clear" w:color="auto" w:fill="auto"/>
          </w:tcPr>
          <w:p w14:paraId="58C0D14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c>
          <w:tcPr>
            <w:tcW w:w="222" w:type="dxa"/>
            <w:tcBorders>
              <w:top w:val="nil"/>
              <w:left w:val="nil"/>
              <w:bottom w:val="nil"/>
              <w:right w:val="nil"/>
            </w:tcBorders>
            <w:shd w:val="clear" w:color="auto" w:fill="auto"/>
          </w:tcPr>
          <w:p w14:paraId="7828C471"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F05105F"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Question 4</w:t>
            </w:r>
          </w:p>
        </w:tc>
        <w:tc>
          <w:tcPr>
            <w:tcW w:w="1817" w:type="dxa"/>
            <w:tcBorders>
              <w:top w:val="nil"/>
              <w:left w:val="nil"/>
              <w:bottom w:val="single" w:sz="4" w:space="0" w:color="000000"/>
              <w:right w:val="single" w:sz="4" w:space="0" w:color="000000"/>
            </w:tcBorders>
            <w:shd w:val="clear" w:color="auto" w:fill="auto"/>
          </w:tcPr>
          <w:p w14:paraId="1051E6F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Faible</w:t>
            </w:r>
          </w:p>
        </w:tc>
        <w:tc>
          <w:tcPr>
            <w:tcW w:w="1158" w:type="dxa"/>
            <w:tcBorders>
              <w:top w:val="nil"/>
              <w:left w:val="nil"/>
              <w:bottom w:val="single" w:sz="4" w:space="0" w:color="000000"/>
              <w:right w:val="single" w:sz="4" w:space="0" w:color="000000"/>
            </w:tcBorders>
            <w:shd w:val="clear" w:color="auto" w:fill="auto"/>
          </w:tcPr>
          <w:p w14:paraId="3115DB5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w:t>
            </w:r>
          </w:p>
        </w:tc>
      </w:tr>
      <w:tr w:rsidR="00EC73C3" w14:paraId="20ECFBCD"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524D8CFB" w14:textId="77777777" w:rsidR="004463E3" w:rsidRPr="000D2008" w:rsidRDefault="00CF5A63">
            <w:pPr>
              <w:spacing w:after="0"/>
              <w:rPr>
                <w:rFonts w:ascii="Calibri" w:eastAsia="Calibri" w:hAnsi="Calibri"/>
                <w:sz w:val="18"/>
                <w:lang w:val="es-419"/>
              </w:rPr>
            </w:pPr>
            <w:r>
              <w:rPr>
                <w:rFonts w:ascii="Calibri" w:eastAsia="Calibri" w:hAnsi="Calibri" w:cs="Calibri"/>
                <w:sz w:val="18"/>
                <w:szCs w:val="18"/>
                <w:lang w:val="fr"/>
              </w:rPr>
              <w:t>Nombre total des points de risque :</w:t>
            </w:r>
          </w:p>
        </w:tc>
        <w:tc>
          <w:tcPr>
            <w:tcW w:w="1816" w:type="dxa"/>
            <w:tcBorders>
              <w:top w:val="nil"/>
              <w:left w:val="nil"/>
              <w:bottom w:val="single" w:sz="4" w:space="0" w:color="000000"/>
              <w:right w:val="single" w:sz="4" w:space="0" w:color="000000"/>
            </w:tcBorders>
            <w:shd w:val="clear" w:color="auto" w:fill="auto"/>
          </w:tcPr>
          <w:p w14:paraId="04264F21" w14:textId="77777777" w:rsidR="004463E3" w:rsidRPr="000D2008" w:rsidRDefault="00CF5A63">
            <w:pPr>
              <w:spacing w:after="0"/>
              <w:jc w:val="center"/>
              <w:rPr>
                <w:rFonts w:ascii="Calibri" w:eastAsia="Calibri" w:hAnsi="Calibri"/>
                <w:sz w:val="18"/>
                <w:lang w:val="es-419"/>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shd w:val="clear" w:color="auto" w:fill="auto"/>
          </w:tcPr>
          <w:p w14:paraId="4CB6659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w:t>
            </w:r>
          </w:p>
        </w:tc>
        <w:tc>
          <w:tcPr>
            <w:tcW w:w="222" w:type="dxa"/>
            <w:tcBorders>
              <w:top w:val="nil"/>
              <w:left w:val="nil"/>
              <w:bottom w:val="nil"/>
              <w:right w:val="nil"/>
            </w:tcBorders>
            <w:shd w:val="clear" w:color="auto" w:fill="auto"/>
          </w:tcPr>
          <w:p w14:paraId="0C63A846"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63B402C" w14:textId="77777777" w:rsidR="004463E3" w:rsidRPr="000D2008" w:rsidRDefault="00CF5A63">
            <w:pPr>
              <w:spacing w:after="0"/>
              <w:rPr>
                <w:rFonts w:ascii="Calibri" w:eastAsia="Calibri" w:hAnsi="Calibri"/>
                <w:sz w:val="18"/>
                <w:lang w:val="es-419"/>
              </w:rPr>
            </w:pPr>
            <w:r>
              <w:rPr>
                <w:rFonts w:ascii="Calibri" w:eastAsia="Calibri" w:hAnsi="Calibri" w:cs="Calibri"/>
                <w:sz w:val="18"/>
                <w:szCs w:val="18"/>
                <w:lang w:val="fr"/>
              </w:rPr>
              <w:t>Nombre total des points de risque :</w:t>
            </w:r>
          </w:p>
        </w:tc>
        <w:tc>
          <w:tcPr>
            <w:tcW w:w="1817" w:type="dxa"/>
            <w:tcBorders>
              <w:top w:val="nil"/>
              <w:left w:val="nil"/>
              <w:bottom w:val="single" w:sz="4" w:space="0" w:color="000000"/>
              <w:right w:val="single" w:sz="4" w:space="0" w:color="000000"/>
            </w:tcBorders>
            <w:shd w:val="clear" w:color="auto" w:fill="auto"/>
          </w:tcPr>
          <w:p w14:paraId="0A19C169" w14:textId="77777777" w:rsidR="004463E3" w:rsidRPr="000D2008" w:rsidRDefault="00CF5A63">
            <w:pPr>
              <w:spacing w:after="0"/>
              <w:jc w:val="center"/>
              <w:rPr>
                <w:rFonts w:ascii="Calibri" w:eastAsia="Calibri" w:hAnsi="Calibri"/>
                <w:sz w:val="18"/>
                <w:lang w:val="es-419"/>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shd w:val="clear" w:color="auto" w:fill="auto"/>
          </w:tcPr>
          <w:p w14:paraId="191DA26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w:t>
            </w:r>
          </w:p>
        </w:tc>
      </w:tr>
      <w:tr w:rsidR="00EC73C3" w14:paraId="28F8D4A9"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E84B6E6"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minimale</w:t>
            </w:r>
          </w:p>
        </w:tc>
        <w:tc>
          <w:tcPr>
            <w:tcW w:w="1816" w:type="dxa"/>
            <w:tcBorders>
              <w:top w:val="nil"/>
              <w:left w:val="nil"/>
              <w:bottom w:val="single" w:sz="4" w:space="0" w:color="000000"/>
              <w:right w:val="single" w:sz="4" w:space="0" w:color="000000"/>
            </w:tcBorders>
            <w:shd w:val="clear" w:color="auto" w:fill="auto"/>
          </w:tcPr>
          <w:p w14:paraId="04695DB7"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w:t>
            </w:r>
          </w:p>
        </w:tc>
        <w:tc>
          <w:tcPr>
            <w:tcW w:w="1158" w:type="dxa"/>
            <w:tcBorders>
              <w:top w:val="nil"/>
              <w:left w:val="nil"/>
              <w:bottom w:val="single" w:sz="4" w:space="0" w:color="000000"/>
              <w:right w:val="single" w:sz="4" w:space="0" w:color="000000"/>
            </w:tcBorders>
            <w:shd w:val="clear" w:color="auto" w:fill="auto"/>
          </w:tcPr>
          <w:p w14:paraId="593CE5E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4</w:t>
            </w:r>
          </w:p>
        </w:tc>
        <w:tc>
          <w:tcPr>
            <w:tcW w:w="222" w:type="dxa"/>
            <w:tcBorders>
              <w:top w:val="nil"/>
              <w:left w:val="nil"/>
              <w:bottom w:val="nil"/>
              <w:right w:val="nil"/>
            </w:tcBorders>
            <w:shd w:val="clear" w:color="auto" w:fill="auto"/>
          </w:tcPr>
          <w:p w14:paraId="104BF5FB"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4D2860B8"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minimale</w:t>
            </w:r>
          </w:p>
        </w:tc>
        <w:tc>
          <w:tcPr>
            <w:tcW w:w="1817" w:type="dxa"/>
            <w:tcBorders>
              <w:top w:val="nil"/>
              <w:left w:val="nil"/>
              <w:bottom w:val="single" w:sz="4" w:space="0" w:color="000000"/>
              <w:right w:val="single" w:sz="4" w:space="0" w:color="000000"/>
            </w:tcBorders>
            <w:shd w:val="clear" w:color="auto" w:fill="auto"/>
          </w:tcPr>
          <w:p w14:paraId="2113581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w:t>
            </w:r>
          </w:p>
        </w:tc>
        <w:tc>
          <w:tcPr>
            <w:tcW w:w="1158" w:type="dxa"/>
            <w:tcBorders>
              <w:top w:val="nil"/>
              <w:left w:val="nil"/>
              <w:bottom w:val="single" w:sz="4" w:space="0" w:color="000000"/>
              <w:right w:val="single" w:sz="4" w:space="0" w:color="000000"/>
            </w:tcBorders>
            <w:shd w:val="clear" w:color="auto" w:fill="auto"/>
          </w:tcPr>
          <w:p w14:paraId="7E269396"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4</w:t>
            </w:r>
          </w:p>
        </w:tc>
      </w:tr>
      <w:tr w:rsidR="00EC73C3" w14:paraId="6015AB3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D0311E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maximale</w:t>
            </w:r>
          </w:p>
        </w:tc>
        <w:tc>
          <w:tcPr>
            <w:tcW w:w="1816" w:type="dxa"/>
            <w:tcBorders>
              <w:top w:val="nil"/>
              <w:left w:val="nil"/>
              <w:bottom w:val="single" w:sz="4" w:space="0" w:color="000000"/>
              <w:right w:val="single" w:sz="4" w:space="0" w:color="000000"/>
            </w:tcBorders>
            <w:shd w:val="clear" w:color="auto" w:fill="auto"/>
          </w:tcPr>
          <w:p w14:paraId="29D31287"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4</w:t>
            </w:r>
          </w:p>
        </w:tc>
        <w:tc>
          <w:tcPr>
            <w:tcW w:w="1158" w:type="dxa"/>
            <w:tcBorders>
              <w:top w:val="nil"/>
              <w:left w:val="nil"/>
              <w:bottom w:val="single" w:sz="4" w:space="0" w:color="000000"/>
              <w:right w:val="single" w:sz="4" w:space="0" w:color="000000"/>
            </w:tcBorders>
            <w:shd w:val="clear" w:color="auto" w:fill="auto"/>
          </w:tcPr>
          <w:p w14:paraId="217A9AB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16</w:t>
            </w:r>
          </w:p>
        </w:tc>
        <w:tc>
          <w:tcPr>
            <w:tcW w:w="222" w:type="dxa"/>
            <w:tcBorders>
              <w:top w:val="nil"/>
              <w:left w:val="nil"/>
              <w:bottom w:val="nil"/>
              <w:right w:val="nil"/>
            </w:tcBorders>
            <w:shd w:val="clear" w:color="auto" w:fill="auto"/>
          </w:tcPr>
          <w:p w14:paraId="778D1D0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9EFC70"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Note maximale</w:t>
            </w:r>
          </w:p>
        </w:tc>
        <w:tc>
          <w:tcPr>
            <w:tcW w:w="1817" w:type="dxa"/>
            <w:tcBorders>
              <w:top w:val="nil"/>
              <w:left w:val="nil"/>
              <w:bottom w:val="single" w:sz="4" w:space="0" w:color="000000"/>
              <w:right w:val="single" w:sz="4" w:space="0" w:color="000000"/>
            </w:tcBorders>
            <w:shd w:val="clear" w:color="auto" w:fill="auto"/>
          </w:tcPr>
          <w:p w14:paraId="1D475AB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4</w:t>
            </w:r>
          </w:p>
        </w:tc>
        <w:tc>
          <w:tcPr>
            <w:tcW w:w="1158" w:type="dxa"/>
            <w:tcBorders>
              <w:top w:val="nil"/>
              <w:left w:val="nil"/>
              <w:bottom w:val="single" w:sz="4" w:space="0" w:color="000000"/>
              <w:right w:val="single" w:sz="4" w:space="0" w:color="000000"/>
            </w:tcBorders>
            <w:shd w:val="clear" w:color="auto" w:fill="auto"/>
          </w:tcPr>
          <w:p w14:paraId="5570B67D"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16</w:t>
            </w:r>
          </w:p>
        </w:tc>
      </w:tr>
      <w:tr w:rsidR="00EC73C3" w14:paraId="0D5A734F"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3A56DDC3"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faible (15 %)</w:t>
            </w:r>
          </w:p>
        </w:tc>
        <w:tc>
          <w:tcPr>
            <w:tcW w:w="1816" w:type="dxa"/>
            <w:tcBorders>
              <w:top w:val="nil"/>
              <w:left w:val="nil"/>
              <w:bottom w:val="single" w:sz="4" w:space="0" w:color="000000"/>
              <w:right w:val="single" w:sz="4" w:space="0" w:color="000000"/>
            </w:tcBorders>
            <w:shd w:val="clear" w:color="auto" w:fill="auto"/>
          </w:tcPr>
          <w:p w14:paraId="318647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0,15)</w:t>
            </w:r>
          </w:p>
        </w:tc>
        <w:tc>
          <w:tcPr>
            <w:tcW w:w="1158" w:type="dxa"/>
            <w:tcBorders>
              <w:top w:val="nil"/>
              <w:left w:val="nil"/>
              <w:bottom w:val="single" w:sz="4" w:space="0" w:color="000000"/>
              <w:right w:val="single" w:sz="4" w:space="0" w:color="000000"/>
            </w:tcBorders>
            <w:shd w:val="clear" w:color="auto" w:fill="auto"/>
          </w:tcPr>
          <w:p w14:paraId="077E362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5,80</w:t>
            </w:r>
          </w:p>
        </w:tc>
        <w:tc>
          <w:tcPr>
            <w:tcW w:w="222" w:type="dxa"/>
            <w:tcBorders>
              <w:top w:val="nil"/>
              <w:left w:val="nil"/>
              <w:bottom w:val="nil"/>
              <w:right w:val="nil"/>
            </w:tcBorders>
            <w:shd w:val="clear" w:color="auto" w:fill="auto"/>
          </w:tcPr>
          <w:p w14:paraId="0FF0617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13D7F045"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faible (15 %)</w:t>
            </w:r>
          </w:p>
        </w:tc>
        <w:tc>
          <w:tcPr>
            <w:tcW w:w="1817" w:type="dxa"/>
            <w:tcBorders>
              <w:top w:val="nil"/>
              <w:left w:val="nil"/>
              <w:bottom w:val="single" w:sz="4" w:space="0" w:color="000000"/>
              <w:right w:val="single" w:sz="4" w:space="0" w:color="000000"/>
            </w:tcBorders>
            <w:shd w:val="clear" w:color="auto" w:fill="auto"/>
          </w:tcPr>
          <w:p w14:paraId="5E2938F8"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0,15)</w:t>
            </w:r>
          </w:p>
        </w:tc>
        <w:tc>
          <w:tcPr>
            <w:tcW w:w="1158" w:type="dxa"/>
            <w:tcBorders>
              <w:top w:val="nil"/>
              <w:left w:val="nil"/>
              <w:bottom w:val="single" w:sz="4" w:space="0" w:color="000000"/>
              <w:right w:val="single" w:sz="4" w:space="0" w:color="000000"/>
            </w:tcBorders>
            <w:shd w:val="clear" w:color="auto" w:fill="auto"/>
          </w:tcPr>
          <w:p w14:paraId="6E7B5AE2"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5,80</w:t>
            </w:r>
          </w:p>
        </w:tc>
      </w:tr>
      <w:tr w:rsidR="00EC73C3" w14:paraId="74B65B9B"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6206640E"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modéré (30 %)</w:t>
            </w:r>
          </w:p>
        </w:tc>
        <w:tc>
          <w:tcPr>
            <w:tcW w:w="1816" w:type="dxa"/>
            <w:tcBorders>
              <w:top w:val="nil"/>
              <w:left w:val="nil"/>
              <w:bottom w:val="single" w:sz="4" w:space="0" w:color="000000"/>
              <w:right w:val="single" w:sz="4" w:space="0" w:color="000000"/>
            </w:tcBorders>
            <w:shd w:val="clear" w:color="auto" w:fill="auto"/>
          </w:tcPr>
          <w:p w14:paraId="2A395C6E"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0,30)</w:t>
            </w:r>
          </w:p>
        </w:tc>
        <w:tc>
          <w:tcPr>
            <w:tcW w:w="1158" w:type="dxa"/>
            <w:tcBorders>
              <w:top w:val="nil"/>
              <w:left w:val="nil"/>
              <w:bottom w:val="single" w:sz="4" w:space="0" w:color="000000"/>
              <w:right w:val="single" w:sz="4" w:space="0" w:color="000000"/>
            </w:tcBorders>
            <w:shd w:val="clear" w:color="auto" w:fill="auto"/>
          </w:tcPr>
          <w:p w14:paraId="759BBEA6"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7,60</w:t>
            </w:r>
          </w:p>
        </w:tc>
        <w:tc>
          <w:tcPr>
            <w:tcW w:w="222" w:type="dxa"/>
            <w:tcBorders>
              <w:top w:val="nil"/>
              <w:left w:val="nil"/>
              <w:bottom w:val="nil"/>
              <w:right w:val="nil"/>
            </w:tcBorders>
            <w:shd w:val="clear" w:color="auto" w:fill="auto"/>
          </w:tcPr>
          <w:p w14:paraId="72EDEC93"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2C99B06D"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modéré (30 %)</w:t>
            </w:r>
          </w:p>
        </w:tc>
        <w:tc>
          <w:tcPr>
            <w:tcW w:w="1817" w:type="dxa"/>
            <w:tcBorders>
              <w:top w:val="nil"/>
              <w:left w:val="nil"/>
              <w:bottom w:val="single" w:sz="4" w:space="0" w:color="000000"/>
              <w:right w:val="single" w:sz="4" w:space="0" w:color="000000"/>
            </w:tcBorders>
            <w:shd w:val="clear" w:color="auto" w:fill="auto"/>
          </w:tcPr>
          <w:p w14:paraId="1F12042A"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0,30)</w:t>
            </w:r>
          </w:p>
        </w:tc>
        <w:tc>
          <w:tcPr>
            <w:tcW w:w="1158" w:type="dxa"/>
            <w:tcBorders>
              <w:top w:val="nil"/>
              <w:left w:val="nil"/>
              <w:bottom w:val="single" w:sz="4" w:space="0" w:color="000000"/>
              <w:right w:val="single" w:sz="4" w:space="0" w:color="000000"/>
            </w:tcBorders>
            <w:shd w:val="clear" w:color="auto" w:fill="auto"/>
          </w:tcPr>
          <w:p w14:paraId="11368C7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7,60</w:t>
            </w:r>
          </w:p>
        </w:tc>
      </w:tr>
      <w:tr w:rsidR="00EC73C3" w14:paraId="446077F5"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12E54EFC" w14:textId="7137DA44"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important (50 %)</w:t>
            </w:r>
          </w:p>
        </w:tc>
        <w:tc>
          <w:tcPr>
            <w:tcW w:w="1816" w:type="dxa"/>
            <w:tcBorders>
              <w:top w:val="nil"/>
              <w:left w:val="nil"/>
              <w:bottom w:val="single" w:sz="4" w:space="0" w:color="000000"/>
              <w:right w:val="single" w:sz="4" w:space="0" w:color="000000"/>
            </w:tcBorders>
            <w:shd w:val="clear" w:color="auto" w:fill="auto"/>
          </w:tcPr>
          <w:p w14:paraId="0213CE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0,50)</w:t>
            </w:r>
          </w:p>
        </w:tc>
        <w:tc>
          <w:tcPr>
            <w:tcW w:w="1158" w:type="dxa"/>
            <w:tcBorders>
              <w:top w:val="nil"/>
              <w:left w:val="nil"/>
              <w:bottom w:val="single" w:sz="4" w:space="0" w:color="000000"/>
              <w:right w:val="single" w:sz="4" w:space="0" w:color="000000"/>
            </w:tcBorders>
            <w:shd w:val="clear" w:color="auto" w:fill="auto"/>
          </w:tcPr>
          <w:p w14:paraId="4CF22DBF"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10,00</w:t>
            </w:r>
          </w:p>
        </w:tc>
        <w:tc>
          <w:tcPr>
            <w:tcW w:w="222" w:type="dxa"/>
            <w:tcBorders>
              <w:top w:val="nil"/>
              <w:left w:val="nil"/>
              <w:bottom w:val="nil"/>
              <w:right w:val="nil"/>
            </w:tcBorders>
            <w:shd w:val="clear" w:color="auto" w:fill="auto"/>
          </w:tcPr>
          <w:p w14:paraId="01D1E1F8"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6BD68896" w14:textId="06BD580B"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important (50 %)</w:t>
            </w:r>
          </w:p>
        </w:tc>
        <w:tc>
          <w:tcPr>
            <w:tcW w:w="1817" w:type="dxa"/>
            <w:tcBorders>
              <w:top w:val="nil"/>
              <w:left w:val="nil"/>
              <w:bottom w:val="single" w:sz="4" w:space="0" w:color="000000"/>
              <w:right w:val="single" w:sz="4" w:space="0" w:color="000000"/>
            </w:tcBorders>
            <w:shd w:val="clear" w:color="auto" w:fill="auto"/>
          </w:tcPr>
          <w:p w14:paraId="2042C3C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4 + ((16 - 4) * 0,50)</w:t>
            </w:r>
          </w:p>
        </w:tc>
        <w:tc>
          <w:tcPr>
            <w:tcW w:w="1158" w:type="dxa"/>
            <w:tcBorders>
              <w:top w:val="nil"/>
              <w:left w:val="nil"/>
              <w:bottom w:val="single" w:sz="4" w:space="0" w:color="000000"/>
              <w:right w:val="single" w:sz="4" w:space="0" w:color="000000"/>
            </w:tcBorders>
            <w:shd w:val="clear" w:color="auto" w:fill="auto"/>
          </w:tcPr>
          <w:p w14:paraId="3C5C84D3"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10,00</w:t>
            </w:r>
          </w:p>
        </w:tc>
      </w:tr>
      <w:tr w:rsidR="00EC73C3" w14:paraId="5392667A" w14:textId="77777777">
        <w:trPr>
          <w:trHeight w:val="240"/>
        </w:trPr>
        <w:tc>
          <w:tcPr>
            <w:tcW w:w="2275" w:type="dxa"/>
            <w:tcBorders>
              <w:top w:val="nil"/>
              <w:left w:val="single" w:sz="4" w:space="0" w:color="000000"/>
              <w:bottom w:val="single" w:sz="4" w:space="0" w:color="000000"/>
              <w:right w:val="single" w:sz="4" w:space="0" w:color="000000"/>
            </w:tcBorders>
            <w:shd w:val="clear" w:color="auto" w:fill="auto"/>
          </w:tcPr>
          <w:p w14:paraId="43E6BBA9"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élevé (&gt;50 %)</w:t>
            </w:r>
          </w:p>
        </w:tc>
        <w:tc>
          <w:tcPr>
            <w:tcW w:w="1816" w:type="dxa"/>
            <w:tcBorders>
              <w:top w:val="nil"/>
              <w:left w:val="nil"/>
              <w:bottom w:val="single" w:sz="4" w:space="0" w:color="000000"/>
              <w:right w:val="single" w:sz="4" w:space="0" w:color="000000"/>
            </w:tcBorders>
            <w:shd w:val="clear" w:color="auto" w:fill="auto"/>
          </w:tcPr>
          <w:p w14:paraId="05BA0B14"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shd w:val="clear" w:color="auto" w:fill="auto"/>
          </w:tcPr>
          <w:p w14:paraId="4D47B915"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&gt; 10,00</w:t>
            </w:r>
          </w:p>
        </w:tc>
        <w:tc>
          <w:tcPr>
            <w:tcW w:w="222" w:type="dxa"/>
            <w:tcBorders>
              <w:top w:val="nil"/>
              <w:left w:val="nil"/>
              <w:bottom w:val="nil"/>
              <w:right w:val="nil"/>
            </w:tcBorders>
            <w:shd w:val="clear" w:color="auto" w:fill="auto"/>
          </w:tcPr>
          <w:p w14:paraId="53944B05" w14:textId="77777777" w:rsidR="004463E3" w:rsidRDefault="004463E3">
            <w:pPr>
              <w:spacing w:after="0"/>
              <w:jc w:val="center"/>
              <w:rPr>
                <w:rFonts w:ascii="Calibri" w:eastAsia="Calibri" w:hAnsi="Calibri" w:cs="Calibri"/>
                <w:sz w:val="18"/>
                <w:szCs w:val="18"/>
              </w:rPr>
            </w:pPr>
          </w:p>
        </w:tc>
        <w:tc>
          <w:tcPr>
            <w:tcW w:w="2354" w:type="dxa"/>
            <w:tcBorders>
              <w:top w:val="nil"/>
              <w:left w:val="single" w:sz="4" w:space="0" w:color="000000"/>
              <w:bottom w:val="single" w:sz="4" w:space="0" w:color="000000"/>
              <w:right w:val="single" w:sz="4" w:space="0" w:color="000000"/>
            </w:tcBorders>
            <w:shd w:val="clear" w:color="auto" w:fill="auto"/>
          </w:tcPr>
          <w:p w14:paraId="7B0EEA56" w14:textId="77777777" w:rsidR="004463E3" w:rsidRDefault="00CF5A63">
            <w:pPr>
              <w:spacing w:after="0"/>
              <w:rPr>
                <w:rFonts w:ascii="Calibri" w:eastAsia="Calibri" w:hAnsi="Calibri" w:cs="Calibri"/>
                <w:sz w:val="18"/>
                <w:szCs w:val="18"/>
              </w:rPr>
            </w:pPr>
            <w:r>
              <w:rPr>
                <w:rFonts w:ascii="Calibri" w:eastAsia="Calibri" w:hAnsi="Calibri" w:cs="Calibri"/>
                <w:sz w:val="18"/>
                <w:szCs w:val="18"/>
                <w:lang w:val="fr"/>
              </w:rPr>
              <w:t>Tranche à risque élevé (&gt;50 %)</w:t>
            </w:r>
          </w:p>
        </w:tc>
        <w:tc>
          <w:tcPr>
            <w:tcW w:w="1817" w:type="dxa"/>
            <w:tcBorders>
              <w:top w:val="nil"/>
              <w:left w:val="nil"/>
              <w:bottom w:val="single" w:sz="4" w:space="0" w:color="000000"/>
              <w:right w:val="single" w:sz="4" w:space="0" w:color="000000"/>
            </w:tcBorders>
            <w:shd w:val="clear" w:color="auto" w:fill="auto"/>
          </w:tcPr>
          <w:p w14:paraId="0640D830"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w:t>
            </w:r>
          </w:p>
        </w:tc>
        <w:tc>
          <w:tcPr>
            <w:tcW w:w="1158" w:type="dxa"/>
            <w:tcBorders>
              <w:top w:val="nil"/>
              <w:left w:val="nil"/>
              <w:bottom w:val="single" w:sz="4" w:space="0" w:color="000000"/>
              <w:right w:val="single" w:sz="4" w:space="0" w:color="000000"/>
            </w:tcBorders>
            <w:shd w:val="clear" w:color="auto" w:fill="auto"/>
          </w:tcPr>
          <w:p w14:paraId="00B24F21" w14:textId="77777777" w:rsidR="004463E3" w:rsidRDefault="00CF5A63">
            <w:pPr>
              <w:spacing w:after="0"/>
              <w:jc w:val="center"/>
              <w:rPr>
                <w:rFonts w:ascii="Calibri" w:eastAsia="Calibri" w:hAnsi="Calibri" w:cs="Calibri"/>
                <w:sz w:val="18"/>
                <w:szCs w:val="18"/>
              </w:rPr>
            </w:pPr>
            <w:r>
              <w:rPr>
                <w:rFonts w:ascii="Calibri" w:eastAsia="Calibri" w:hAnsi="Calibri" w:cs="Calibri"/>
                <w:sz w:val="18"/>
                <w:szCs w:val="18"/>
                <w:lang w:val="fr"/>
              </w:rPr>
              <w:t>= &gt; 10,00</w:t>
            </w:r>
          </w:p>
        </w:tc>
      </w:tr>
      <w:tr w:rsidR="00EC73C3" w14:paraId="59E756DF" w14:textId="77777777">
        <w:trPr>
          <w:trHeight w:val="240"/>
        </w:trPr>
        <w:tc>
          <w:tcPr>
            <w:tcW w:w="2275" w:type="dxa"/>
            <w:tcBorders>
              <w:top w:val="nil"/>
              <w:left w:val="single" w:sz="4" w:space="0" w:color="000000"/>
              <w:bottom w:val="single" w:sz="4" w:space="0" w:color="000000"/>
              <w:right w:val="single" w:sz="4" w:space="0" w:color="000000"/>
            </w:tcBorders>
            <w:shd w:val="clear" w:color="auto" w:fill="D9D9D9"/>
          </w:tcPr>
          <w:p w14:paraId="327226B8"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Risque global</w:t>
            </w:r>
          </w:p>
        </w:tc>
        <w:tc>
          <w:tcPr>
            <w:tcW w:w="1816" w:type="dxa"/>
            <w:tcBorders>
              <w:top w:val="nil"/>
              <w:left w:val="nil"/>
              <w:bottom w:val="single" w:sz="4" w:space="0" w:color="000000"/>
              <w:right w:val="single" w:sz="4" w:space="0" w:color="000000"/>
            </w:tcBorders>
            <w:shd w:val="clear" w:color="auto" w:fill="D9D9D9"/>
          </w:tcPr>
          <w:p w14:paraId="60444253"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Modéré</w:t>
            </w:r>
          </w:p>
        </w:tc>
        <w:tc>
          <w:tcPr>
            <w:tcW w:w="1158" w:type="dxa"/>
            <w:tcBorders>
              <w:top w:val="nil"/>
              <w:left w:val="nil"/>
              <w:bottom w:val="single" w:sz="4" w:space="0" w:color="000000"/>
              <w:right w:val="single" w:sz="4" w:space="0" w:color="000000"/>
            </w:tcBorders>
            <w:shd w:val="clear" w:color="auto" w:fill="D9D9D9"/>
          </w:tcPr>
          <w:p w14:paraId="35B1500E"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7,00</w:t>
            </w:r>
          </w:p>
        </w:tc>
        <w:tc>
          <w:tcPr>
            <w:tcW w:w="222" w:type="dxa"/>
            <w:tcBorders>
              <w:top w:val="nil"/>
              <w:left w:val="nil"/>
              <w:bottom w:val="nil"/>
              <w:right w:val="nil"/>
            </w:tcBorders>
            <w:shd w:val="clear" w:color="auto" w:fill="auto"/>
          </w:tcPr>
          <w:p w14:paraId="6E59041F" w14:textId="77777777" w:rsidR="004463E3" w:rsidRDefault="004463E3">
            <w:pPr>
              <w:spacing w:after="0"/>
              <w:jc w:val="center"/>
              <w:rPr>
                <w:rFonts w:ascii="Calibri" w:eastAsia="Calibri" w:hAnsi="Calibri" w:cs="Calibri"/>
                <w:b/>
                <w:sz w:val="18"/>
                <w:szCs w:val="18"/>
              </w:rPr>
            </w:pPr>
          </w:p>
        </w:tc>
        <w:tc>
          <w:tcPr>
            <w:tcW w:w="2354" w:type="dxa"/>
            <w:tcBorders>
              <w:top w:val="nil"/>
              <w:left w:val="single" w:sz="4" w:space="0" w:color="000000"/>
              <w:bottom w:val="single" w:sz="4" w:space="0" w:color="000000"/>
              <w:right w:val="single" w:sz="4" w:space="0" w:color="000000"/>
            </w:tcBorders>
            <w:shd w:val="clear" w:color="auto" w:fill="D9D9D9"/>
          </w:tcPr>
          <w:p w14:paraId="68000DB3" w14:textId="77777777" w:rsidR="004463E3" w:rsidRDefault="00CF5A63">
            <w:pPr>
              <w:spacing w:after="0"/>
              <w:rPr>
                <w:rFonts w:ascii="Calibri" w:eastAsia="Calibri" w:hAnsi="Calibri" w:cs="Calibri"/>
                <w:b/>
                <w:sz w:val="18"/>
                <w:szCs w:val="18"/>
              </w:rPr>
            </w:pPr>
            <w:r>
              <w:rPr>
                <w:rFonts w:ascii="Calibri" w:eastAsia="Calibri" w:hAnsi="Calibri" w:cs="Calibri"/>
                <w:b/>
                <w:bCs/>
                <w:sz w:val="18"/>
                <w:szCs w:val="18"/>
                <w:lang w:val="fr"/>
              </w:rPr>
              <w:t>Risque global</w:t>
            </w:r>
          </w:p>
        </w:tc>
        <w:tc>
          <w:tcPr>
            <w:tcW w:w="1817" w:type="dxa"/>
            <w:tcBorders>
              <w:top w:val="nil"/>
              <w:left w:val="nil"/>
              <w:bottom w:val="single" w:sz="4" w:space="0" w:color="000000"/>
              <w:right w:val="single" w:sz="4" w:space="0" w:color="000000"/>
            </w:tcBorders>
            <w:shd w:val="clear" w:color="auto" w:fill="D9D9D9"/>
          </w:tcPr>
          <w:p w14:paraId="651A705B" w14:textId="28E762DB"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Important</w:t>
            </w:r>
          </w:p>
        </w:tc>
        <w:tc>
          <w:tcPr>
            <w:tcW w:w="1158" w:type="dxa"/>
            <w:tcBorders>
              <w:top w:val="nil"/>
              <w:left w:val="nil"/>
              <w:bottom w:val="single" w:sz="4" w:space="0" w:color="000000"/>
              <w:right w:val="single" w:sz="4" w:space="0" w:color="000000"/>
            </w:tcBorders>
            <w:shd w:val="clear" w:color="auto" w:fill="D9D9D9"/>
          </w:tcPr>
          <w:p w14:paraId="42553537" w14:textId="77777777" w:rsidR="004463E3" w:rsidRDefault="00CF5A63">
            <w:pPr>
              <w:spacing w:after="0"/>
              <w:jc w:val="center"/>
              <w:rPr>
                <w:rFonts w:ascii="Calibri" w:eastAsia="Calibri" w:hAnsi="Calibri" w:cs="Calibri"/>
                <w:b/>
                <w:sz w:val="18"/>
                <w:szCs w:val="18"/>
              </w:rPr>
            </w:pPr>
            <w:r>
              <w:rPr>
                <w:rFonts w:ascii="Calibri" w:eastAsia="Calibri" w:hAnsi="Calibri" w:cs="Calibri"/>
                <w:b/>
                <w:bCs/>
                <w:sz w:val="18"/>
                <w:szCs w:val="18"/>
                <w:lang w:val="fr"/>
              </w:rPr>
              <w:t>10,00</w:t>
            </w:r>
          </w:p>
        </w:tc>
      </w:tr>
    </w:tbl>
    <w:p w14:paraId="1AFC8553" w14:textId="77777777" w:rsidR="004463E3" w:rsidRDefault="004463E3">
      <w:pPr>
        <w:spacing w:after="0"/>
        <w:jc w:val="left"/>
        <w:rPr>
          <w:rFonts w:ascii="Calibri" w:eastAsia="Calibri" w:hAnsi="Calibri" w:cs="Calibri"/>
          <w:sz w:val="22"/>
          <w:szCs w:val="22"/>
        </w:rPr>
      </w:pPr>
    </w:p>
    <w:p w14:paraId="64939299" w14:textId="77777777" w:rsidR="004463E3" w:rsidRDefault="00CF5A63">
      <w:pPr>
        <w:spacing w:after="0"/>
        <w:jc w:val="left"/>
        <w:rPr>
          <w:rFonts w:ascii="Calibri" w:eastAsia="Calibri" w:hAnsi="Calibri" w:cs="Calibri"/>
          <w:b/>
          <w:sz w:val="22"/>
          <w:szCs w:val="22"/>
        </w:rPr>
      </w:pPr>
      <w:r>
        <w:rPr>
          <w:lang w:val="fr"/>
        </w:rPr>
        <w:br w:type="page"/>
      </w:r>
    </w:p>
    <w:p w14:paraId="0C6BE26F" w14:textId="77777777" w:rsidR="004463E3" w:rsidRPr="00EC73C3" w:rsidRDefault="00CF5A63">
      <w:pPr>
        <w:jc w:val="center"/>
        <w:rPr>
          <w:rFonts w:ascii="Calibri" w:eastAsia="Calibri" w:hAnsi="Calibri"/>
          <w:b/>
          <w:sz w:val="22"/>
          <w:lang w:val="fr-FR"/>
        </w:rPr>
      </w:pPr>
      <w:r>
        <w:rPr>
          <w:rFonts w:ascii="Calibri" w:eastAsia="Calibri" w:hAnsi="Calibri" w:cs="Calibri"/>
          <w:b/>
          <w:bCs/>
          <w:sz w:val="22"/>
          <w:szCs w:val="22"/>
          <w:lang w:val="fr"/>
        </w:rPr>
        <w:lastRenderedPageBreak/>
        <w:t>Annexe 3 : Format du rapport de micro-évaluation</w:t>
      </w:r>
    </w:p>
    <w:p w14:paraId="21DA708D" w14:textId="77777777" w:rsidR="004463E3" w:rsidRPr="00EC73C3" w:rsidRDefault="004463E3">
      <w:pPr>
        <w:jc w:val="left"/>
        <w:rPr>
          <w:rFonts w:ascii="Calibri" w:eastAsia="Calibri" w:hAnsi="Calibri"/>
          <w:sz w:val="22"/>
          <w:lang w:val="fr-FR"/>
        </w:rPr>
      </w:pPr>
    </w:p>
    <w:p w14:paraId="541C9BDA"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Couverture</w:t>
      </w:r>
    </w:p>
    <w:p w14:paraId="6893D0BC" w14:textId="77777777" w:rsidR="004463E3" w:rsidRPr="00EC73C3" w:rsidRDefault="004463E3">
      <w:pPr>
        <w:jc w:val="center"/>
        <w:rPr>
          <w:rFonts w:ascii="Calibri" w:eastAsia="Calibri" w:hAnsi="Calibri"/>
          <w:b/>
          <w:sz w:val="22"/>
          <w:lang w:val="fr-FR"/>
        </w:rPr>
      </w:pPr>
    </w:p>
    <w:p w14:paraId="09BBB4A3"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Micro-évaluation de [Nom du PE]</w:t>
      </w:r>
    </w:p>
    <w:p w14:paraId="010D79C1"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Commandée par [Nom de l’agence ou des agences des Nations Unies]</w:t>
      </w:r>
    </w:p>
    <w:p w14:paraId="7D049EDA" w14:textId="77777777" w:rsidR="004463E3" w:rsidRPr="00EC73C3" w:rsidRDefault="00CF5A63">
      <w:pPr>
        <w:pBdr>
          <w:top w:val="single" w:sz="4" w:space="1" w:color="000000"/>
          <w:left w:val="single" w:sz="4" w:space="4" w:color="000000"/>
          <w:bottom w:val="single" w:sz="4" w:space="1" w:color="000000"/>
          <w:right w:val="single" w:sz="4" w:space="0" w:color="000000"/>
          <w:between w:val="nil"/>
        </w:pBdr>
        <w:spacing w:after="0" w:line="256" w:lineRule="auto"/>
        <w:ind w:left="720"/>
        <w:jc w:val="center"/>
        <w:rPr>
          <w:rFonts w:ascii="Calibri" w:eastAsia="Calibri" w:hAnsi="Calibri"/>
          <w:sz w:val="22"/>
          <w:lang w:val="fr-FR"/>
        </w:rPr>
      </w:pPr>
      <w:r>
        <w:rPr>
          <w:rFonts w:ascii="Calibri" w:eastAsia="Calibri" w:hAnsi="Calibri" w:cs="Calibri"/>
          <w:sz w:val="22"/>
          <w:szCs w:val="22"/>
          <w:lang w:val="fr"/>
        </w:rPr>
        <w:t>Nom du prestataire de services tiers</w:t>
      </w:r>
    </w:p>
    <w:p w14:paraId="354F04D0" w14:textId="77777777" w:rsidR="004463E3" w:rsidRDefault="00CF5A63">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eastAsia="Calibri" w:hAnsi="Calibri" w:cs="Calibri"/>
          <w:sz w:val="22"/>
          <w:szCs w:val="22"/>
          <w:lang w:val="fr"/>
        </w:rPr>
        <w:t>Date</w:t>
      </w:r>
    </w:p>
    <w:p w14:paraId="33786911" w14:textId="77777777" w:rsidR="004463E3" w:rsidRDefault="004463E3">
      <w:pPr>
        <w:rPr>
          <w:rFonts w:ascii="Calibri" w:eastAsia="Calibri" w:hAnsi="Calibri" w:cs="Calibri"/>
          <w:b/>
          <w:sz w:val="22"/>
          <w:szCs w:val="22"/>
        </w:rPr>
      </w:pPr>
    </w:p>
    <w:p w14:paraId="2D639249" w14:textId="77777777" w:rsidR="004463E3" w:rsidRDefault="00CF5A63">
      <w:pPr>
        <w:rPr>
          <w:rFonts w:ascii="Calibri" w:eastAsia="Calibri" w:hAnsi="Calibri" w:cs="Calibri"/>
          <w:b/>
          <w:sz w:val="22"/>
          <w:szCs w:val="22"/>
        </w:rPr>
      </w:pPr>
      <w:r>
        <w:rPr>
          <w:rFonts w:ascii="Calibri" w:eastAsia="Calibri" w:hAnsi="Calibri" w:cs="Calibri"/>
          <w:b/>
          <w:bCs/>
          <w:sz w:val="22"/>
          <w:szCs w:val="22"/>
          <w:lang w:val="fr"/>
        </w:rPr>
        <w:t>Sommaire</w:t>
      </w:r>
    </w:p>
    <w:p w14:paraId="5FEFBD94" w14:textId="77777777" w:rsidR="004463E3" w:rsidRDefault="004463E3">
      <w:pPr>
        <w:rPr>
          <w:rFonts w:ascii="Calibri" w:eastAsia="Calibri" w:hAnsi="Calibri" w:cs="Calibri"/>
          <w:b/>
          <w:sz w:val="22"/>
          <w:szCs w:val="22"/>
        </w:rPr>
      </w:pPr>
    </w:p>
    <w:p w14:paraId="0B48C66A" w14:textId="77777777" w:rsidR="004463E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lang w:val="fr"/>
        </w:rPr>
        <w:t>Contexte, champ d'application et méthodologie</w:t>
      </w:r>
    </w:p>
    <w:p w14:paraId="40C7B7FC" w14:textId="2D38CE3D" w:rsidR="00C53276" w:rsidRDefault="00866C77">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cs="Calibri"/>
          <w:sz w:val="22"/>
          <w:szCs w:val="22"/>
        </w:rPr>
      </w:pPr>
      <w:r>
        <w:rPr>
          <w:rFonts w:ascii="Calibri" w:eastAsia="Calibri" w:hAnsi="Calibri" w:cs="Calibri"/>
          <w:sz w:val="22"/>
          <w:szCs w:val="22"/>
          <w:lang w:val="fr"/>
        </w:rPr>
        <w:t>Informations récapitulatives sur le partenaire</w:t>
      </w:r>
    </w:p>
    <w:p w14:paraId="01F0765A" w14:textId="77777777" w:rsidR="004463E3" w:rsidRPr="00EC73C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0" w:line="256" w:lineRule="auto"/>
        <w:jc w:val="left"/>
        <w:rPr>
          <w:rFonts w:ascii="Calibri" w:eastAsia="Calibri" w:hAnsi="Calibri"/>
          <w:sz w:val="22"/>
          <w:lang w:val="fr-FR"/>
        </w:rPr>
      </w:pPr>
      <w:r>
        <w:rPr>
          <w:rFonts w:ascii="Calibri" w:eastAsia="Calibri" w:hAnsi="Calibri" w:cs="Calibri"/>
          <w:sz w:val="22"/>
          <w:szCs w:val="22"/>
          <w:lang w:val="fr"/>
        </w:rPr>
        <w:t xml:space="preserve">Résumé des résultats de l’évaluation des risques </w:t>
      </w:r>
    </w:p>
    <w:p w14:paraId="00F903C3" w14:textId="77777777" w:rsidR="004463E3" w:rsidRPr="00EC73C3" w:rsidRDefault="00CF5A63">
      <w:pPr>
        <w:numPr>
          <w:ilvl w:val="0"/>
          <w:numId w:val="9"/>
        </w:numPr>
        <w:pBdr>
          <w:top w:val="single" w:sz="4" w:space="1" w:color="000000"/>
          <w:left w:val="single" w:sz="4" w:space="4" w:color="000000"/>
          <w:bottom w:val="single" w:sz="4" w:space="1" w:color="000000"/>
          <w:right w:val="single" w:sz="4" w:space="4" w:color="000000"/>
          <w:between w:val="nil"/>
        </w:pBdr>
        <w:spacing w:after="160" w:line="256" w:lineRule="auto"/>
        <w:jc w:val="left"/>
        <w:rPr>
          <w:rFonts w:ascii="Calibri" w:eastAsia="Calibri" w:hAnsi="Calibri"/>
          <w:sz w:val="22"/>
          <w:lang w:val="fr-FR"/>
        </w:rPr>
      </w:pPr>
      <w:r>
        <w:rPr>
          <w:rFonts w:ascii="Calibri" w:eastAsia="Calibri" w:hAnsi="Calibri" w:cs="Calibri"/>
          <w:sz w:val="22"/>
          <w:szCs w:val="22"/>
          <w:lang w:val="fr"/>
        </w:rPr>
        <w:t xml:space="preserve">Conclusions détaillées du contrôle interne et recommandations </w:t>
      </w:r>
    </w:p>
    <w:p w14:paraId="07E26E3E" w14:textId="0D8EA3DF" w:rsidR="009338D6" w:rsidRPr="00EC73C3" w:rsidRDefault="009338D6" w:rsidP="009338D6">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Annexe I. Questionnaire de micro-évaluation</w:t>
      </w:r>
    </w:p>
    <w:p w14:paraId="7B2DF0B8" w14:textId="34316958" w:rsidR="00DF0997" w:rsidRPr="00EC73C3" w:rsidRDefault="00DF0997">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Annexe II. Informations sur le programme et le partenaire d'exécution </w:t>
      </w:r>
    </w:p>
    <w:p w14:paraId="076FC19F" w14:textId="66A32BCF" w:rsidR="004463E3" w:rsidRPr="00EC73C3" w:rsidRDefault="00CF5A63">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 III. Organigramme du partenaire d'exécution </w:t>
      </w:r>
    </w:p>
    <w:p w14:paraId="6563951A" w14:textId="189F5589" w:rsidR="004463E3" w:rsidRPr="00EC73C3" w:rsidRDefault="00CF5A63">
      <w:pPr>
        <w:pBdr>
          <w:top w:val="single" w:sz="4" w:space="1" w:color="000000"/>
          <w:left w:val="single" w:sz="4" w:space="4" w:color="000000"/>
          <w:bottom w:val="single" w:sz="4" w:space="1" w:color="000000"/>
          <w:right w:val="single" w:sz="4" w:space="4" w:color="000000"/>
        </w:pBdr>
        <w:ind w:left="360"/>
        <w:rPr>
          <w:rFonts w:ascii="Calibri" w:eastAsia="Calibri" w:hAnsi="Calibri"/>
          <w:sz w:val="22"/>
          <w:lang w:val="fr-FR"/>
        </w:rPr>
      </w:pPr>
      <w:r>
        <w:rPr>
          <w:rFonts w:ascii="Calibri" w:eastAsia="Calibri" w:hAnsi="Calibri" w:cs="Calibri"/>
          <w:sz w:val="22"/>
          <w:szCs w:val="22"/>
          <w:lang w:val="fr"/>
        </w:rPr>
        <w:t xml:space="preserve">Annexe IV. Liste des personnes rencontrées </w:t>
      </w:r>
    </w:p>
    <w:p w14:paraId="497ECFD5" w14:textId="77777777" w:rsidR="004463E3" w:rsidRPr="00EC73C3" w:rsidRDefault="004463E3">
      <w:pPr>
        <w:rPr>
          <w:rFonts w:ascii="Calibri" w:eastAsia="Calibri" w:hAnsi="Calibri"/>
          <w:sz w:val="22"/>
          <w:lang w:val="fr-FR"/>
        </w:rPr>
      </w:pPr>
    </w:p>
    <w:p w14:paraId="06FF4F52" w14:textId="77777777" w:rsidR="002B27A7" w:rsidRPr="00EC73C3" w:rsidRDefault="002B27A7">
      <w:pPr>
        <w:rPr>
          <w:rFonts w:ascii="Calibri" w:eastAsia="Calibri" w:hAnsi="Calibri"/>
          <w:b/>
          <w:sz w:val="22"/>
          <w:lang w:val="fr-FR"/>
        </w:rPr>
      </w:pPr>
      <w:r>
        <w:rPr>
          <w:rFonts w:ascii="Calibri" w:eastAsia="Calibri" w:hAnsi="Calibri" w:cs="Calibri"/>
          <w:b/>
          <w:bCs/>
          <w:sz w:val="22"/>
          <w:szCs w:val="22"/>
          <w:lang w:val="fr"/>
        </w:rPr>
        <w:br w:type="page"/>
      </w:r>
    </w:p>
    <w:p w14:paraId="64FD0260" w14:textId="24B9CD22" w:rsidR="004463E3" w:rsidRDefault="00CF5A63">
      <w:pPr>
        <w:numPr>
          <w:ilvl w:val="0"/>
          <w:numId w:val="3"/>
        </w:num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bCs/>
          <w:sz w:val="22"/>
          <w:szCs w:val="22"/>
          <w:lang w:val="fr"/>
        </w:rPr>
        <w:lastRenderedPageBreak/>
        <w:t>Contexte, champ d'application et méthodologie</w:t>
      </w:r>
    </w:p>
    <w:p w14:paraId="59510300" w14:textId="77777777" w:rsidR="004463E3" w:rsidRDefault="00CF5A63">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bCs/>
          <w:sz w:val="22"/>
          <w:szCs w:val="22"/>
          <w:lang w:val="fr"/>
        </w:rPr>
        <w:t>Contexte</w:t>
      </w:r>
    </w:p>
    <w:p w14:paraId="13ED06F2" w14:textId="77777777" w:rsidR="004463E3" w:rsidRPr="00CF5A63" w:rsidRDefault="00CF5A63">
      <w:pPr>
        <w:pBdr>
          <w:top w:val="nil"/>
          <w:left w:val="nil"/>
          <w:bottom w:val="nil"/>
          <w:right w:val="nil"/>
          <w:between w:val="nil"/>
        </w:pBdr>
        <w:spacing w:after="160"/>
        <w:rPr>
          <w:rFonts w:ascii="Calibri" w:eastAsia="Calibri" w:hAnsi="Calibri" w:cs="Calibri"/>
          <w:sz w:val="22"/>
          <w:szCs w:val="22"/>
          <w:lang w:val="fr"/>
        </w:rPr>
      </w:pPr>
      <w:r>
        <w:rPr>
          <w:rFonts w:ascii="Calibri" w:eastAsia="Calibri" w:hAnsi="Calibri" w:cs="Calibri"/>
          <w:sz w:val="22"/>
          <w:szCs w:val="22"/>
          <w:lang w:val="fr"/>
        </w:rPr>
        <w:t xml:space="preserve">La micro-évaluation fait partie des exigences imposées par l'approche harmonisée de transfert de fonds (HACT). Le cadre HACT représente un cadre opérationnel commun pour la remise d'espèces des agences des Nations Unies aux partenaires d'exécution gouvernementaux et non gouvernementaux. </w:t>
      </w:r>
    </w:p>
    <w:p w14:paraId="073033A1" w14:textId="77777777" w:rsidR="004463E3" w:rsidRPr="000D2008" w:rsidRDefault="00CF5A63">
      <w:pPr>
        <w:pBdr>
          <w:top w:val="nil"/>
          <w:left w:val="nil"/>
          <w:bottom w:val="nil"/>
          <w:right w:val="nil"/>
          <w:between w:val="nil"/>
        </w:pBdr>
        <w:spacing w:after="160"/>
        <w:rPr>
          <w:rFonts w:ascii="Calibri" w:eastAsia="Calibri" w:hAnsi="Calibri"/>
          <w:b/>
          <w:sz w:val="22"/>
          <w:lang w:val="es-419"/>
        </w:rPr>
      </w:pPr>
      <w:r>
        <w:rPr>
          <w:rFonts w:ascii="Calibri" w:eastAsia="Calibri" w:hAnsi="Calibri" w:cs="Calibri"/>
          <w:sz w:val="22"/>
          <w:szCs w:val="22"/>
          <w:lang w:val="fr"/>
        </w:rPr>
        <w:t>La micro-évaluation évalue le cadre de contrôle du PE. Il en résulte un niveau de risque (faible, modéré, important ou élevé). Le niveau de risque global ainsi que d'autres informations disponibles (par exemple, l'historique de l'engagement auprès de l'agence et les résultats d'assurance précédents) sont utilisés par les agences des Nations Unies pour déterminer le type et la fréquence des activités d'assurance conformément aux directives de chaque agence et peuvent être pris en considération lors de la sélection de la modalité de remise d’espèces appropriée pour un PE.</w:t>
      </w:r>
    </w:p>
    <w:p w14:paraId="5F39666D"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Champ d'application</w:t>
      </w:r>
    </w:p>
    <w:p w14:paraId="0B639D15" w14:textId="77777777" w:rsidR="004463E3" w:rsidRDefault="00CF5A63">
      <w:pPr>
        <w:rPr>
          <w:rFonts w:ascii="Calibri" w:eastAsia="Calibri" w:hAnsi="Calibri" w:cs="Calibri"/>
          <w:sz w:val="22"/>
          <w:szCs w:val="22"/>
        </w:rPr>
      </w:pPr>
      <w:r>
        <w:rPr>
          <w:rFonts w:ascii="Calibri" w:eastAsia="Calibri" w:hAnsi="Calibri" w:cs="Calibri"/>
          <w:sz w:val="22"/>
          <w:szCs w:val="22"/>
          <w:lang w:val="fr"/>
        </w:rPr>
        <w:t xml:space="preserve">La micro-évaluation fournit une évaluation globale du programme, des politiques, des procédures, des systèmes et des contrôles internes de gestion financière et opérationnelle du partenaire d'exécution. Elle comprend : </w:t>
      </w:r>
    </w:p>
    <w:p w14:paraId="078DE974" w14:textId="4A6A8991" w:rsidR="004463E3" w:rsidRPr="000D2008" w:rsidRDefault="00CF5A63">
      <w:pPr>
        <w:numPr>
          <w:ilvl w:val="0"/>
          <w:numId w:val="2"/>
        </w:numPr>
        <w:pBdr>
          <w:top w:val="nil"/>
          <w:left w:val="nil"/>
          <w:bottom w:val="nil"/>
          <w:right w:val="nil"/>
          <w:between w:val="nil"/>
        </w:pBdr>
        <w:spacing w:after="0" w:line="256" w:lineRule="auto"/>
        <w:jc w:val="left"/>
        <w:rPr>
          <w:rFonts w:ascii="Calibri" w:eastAsia="Calibri" w:hAnsi="Calibri"/>
          <w:sz w:val="22"/>
          <w:lang w:val="es-419"/>
        </w:rPr>
      </w:pPr>
      <w:r>
        <w:rPr>
          <w:rFonts w:ascii="Calibri" w:eastAsia="Calibri" w:hAnsi="Calibri" w:cs="Calibri"/>
          <w:sz w:val="22"/>
          <w:szCs w:val="22"/>
          <w:lang w:val="fr"/>
        </w:rPr>
        <w:t xml:space="preserve">un examen du statut juridique, des structures de gouvernance et de la viabilité financière du PE ainsi que de la gestion des programmes, de la structure organisationnelle et la dotation en personnel, des politiques et procédures comptables, des actifs immobilisés et de l'inventaire, des rapports et du suivi financiers, et des achats ; </w:t>
      </w:r>
    </w:p>
    <w:p w14:paraId="6A41AACE" w14:textId="77777777" w:rsidR="004463E3" w:rsidRPr="002B76F9" w:rsidRDefault="00CF5A63">
      <w:pPr>
        <w:numPr>
          <w:ilvl w:val="0"/>
          <w:numId w:val="2"/>
        </w:numPr>
        <w:pBdr>
          <w:top w:val="nil"/>
          <w:left w:val="nil"/>
          <w:bottom w:val="nil"/>
          <w:right w:val="nil"/>
          <w:between w:val="nil"/>
        </w:pBdr>
        <w:spacing w:after="160" w:line="256" w:lineRule="auto"/>
        <w:jc w:val="left"/>
        <w:rPr>
          <w:rFonts w:ascii="Calibri" w:eastAsia="Calibri" w:hAnsi="Calibri" w:cs="Calibri"/>
          <w:sz w:val="22"/>
          <w:szCs w:val="22"/>
          <w:lang w:val="fr-FR"/>
        </w:rPr>
      </w:pPr>
      <w:r>
        <w:rPr>
          <w:rFonts w:ascii="Calibri" w:eastAsia="Calibri" w:hAnsi="Calibri" w:cs="Calibri"/>
          <w:sz w:val="22"/>
          <w:szCs w:val="22"/>
          <w:lang w:val="fr"/>
        </w:rPr>
        <w:t>une attention particulière est accordée au respect des politiques, procédures, réglementations et dispositions institutionnelles émises à la fois par le gouvernement et le partenaire d'exécution.</w:t>
      </w:r>
    </w:p>
    <w:p w14:paraId="4395360D" w14:textId="77777777" w:rsidR="004463E3" w:rsidRPr="00EC73C3" w:rsidRDefault="00CF5A63">
      <w:pPr>
        <w:rPr>
          <w:rFonts w:ascii="Calibri" w:eastAsia="Calibri" w:hAnsi="Calibri"/>
          <w:b/>
          <w:sz w:val="22"/>
          <w:lang w:val="fr-FR"/>
        </w:rPr>
      </w:pPr>
      <w:r>
        <w:rPr>
          <w:rFonts w:ascii="Calibri" w:eastAsia="Calibri" w:hAnsi="Calibri" w:cs="Calibri"/>
          <w:b/>
          <w:bCs/>
          <w:sz w:val="22"/>
          <w:szCs w:val="22"/>
          <w:lang w:val="fr"/>
        </w:rPr>
        <w:t>Méthodologie</w:t>
      </w:r>
    </w:p>
    <w:p w14:paraId="26E96FCD"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Nous avons effectué la micro-évaluation du [date] au [date] à [décrire les lieux].</w:t>
      </w:r>
    </w:p>
    <w:p w14:paraId="6472E17D"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 xml:space="preserve">Par le biais de discussions avec la direction, d'observations et de tests des transactions, nous avons évalué le partenaire d'exécution et le système de contrôle interne connexe en nous penchant sur : </w:t>
      </w:r>
    </w:p>
    <w:p w14:paraId="26416655" w14:textId="77777777" w:rsidR="004463E3" w:rsidRPr="002B76F9" w:rsidRDefault="00CF5A63">
      <w:pPr>
        <w:numPr>
          <w:ilvl w:val="0"/>
          <w:numId w:val="10"/>
        </w:numPr>
        <w:pBdr>
          <w:top w:val="nil"/>
          <w:left w:val="nil"/>
          <w:bottom w:val="nil"/>
          <w:right w:val="nil"/>
          <w:between w:val="nil"/>
        </w:pBdr>
        <w:spacing w:after="0" w:line="256" w:lineRule="auto"/>
        <w:jc w:val="left"/>
        <w:rPr>
          <w:rFonts w:ascii="Calibri" w:eastAsia="Calibri" w:hAnsi="Calibri" w:cs="Calibri"/>
          <w:sz w:val="22"/>
          <w:szCs w:val="22"/>
          <w:lang w:val="fr-FR"/>
        </w:rPr>
      </w:pPr>
      <w:r>
        <w:rPr>
          <w:rFonts w:ascii="Calibri" w:eastAsia="Calibri" w:hAnsi="Calibri" w:cs="Calibri"/>
          <w:sz w:val="22"/>
          <w:szCs w:val="22"/>
          <w:lang w:val="fr"/>
        </w:rPr>
        <w:t xml:space="preserve">l'efficacité des systèmes de transmission à la direction du partenaire d'exécution d'informations précises et opportunes pour la gestion des fonds et des actifs conformément aux plans de travail et aux accords avec les agences des Nations Unies ; </w:t>
      </w:r>
    </w:p>
    <w:p w14:paraId="35FF9043" w14:textId="77777777" w:rsidR="004463E3" w:rsidRPr="002B76F9" w:rsidRDefault="00CF5A63">
      <w:pPr>
        <w:numPr>
          <w:ilvl w:val="0"/>
          <w:numId w:val="10"/>
        </w:numPr>
        <w:pBdr>
          <w:top w:val="nil"/>
          <w:left w:val="nil"/>
          <w:bottom w:val="nil"/>
          <w:right w:val="nil"/>
          <w:between w:val="nil"/>
        </w:pBdr>
        <w:spacing w:after="160" w:line="256" w:lineRule="auto"/>
        <w:jc w:val="left"/>
        <w:rPr>
          <w:rFonts w:ascii="Calibri" w:eastAsia="Calibri" w:hAnsi="Calibri" w:cs="Calibri"/>
          <w:sz w:val="22"/>
          <w:szCs w:val="22"/>
          <w:lang w:val="fr-FR"/>
        </w:rPr>
      </w:pPr>
      <w:r>
        <w:rPr>
          <w:rFonts w:ascii="Calibri" w:eastAsia="Calibri" w:hAnsi="Calibri" w:cs="Calibri"/>
          <w:sz w:val="22"/>
          <w:szCs w:val="22"/>
          <w:lang w:val="fr"/>
        </w:rPr>
        <w:t xml:space="preserve">l'efficacité générale du système de contrôle interne dans la protection des actifs et des ressources du partenaire d'exécution. </w:t>
      </w:r>
    </w:p>
    <w:p w14:paraId="284E3BD3" w14:textId="77777777" w:rsidR="004463E3" w:rsidRPr="000D2008" w:rsidRDefault="00CF5A63">
      <w:pPr>
        <w:rPr>
          <w:rFonts w:ascii="Calibri" w:eastAsia="Calibri" w:hAnsi="Calibri"/>
          <w:sz w:val="22"/>
          <w:lang w:val="es-419"/>
        </w:rPr>
      </w:pPr>
      <w:r>
        <w:rPr>
          <w:rFonts w:ascii="Calibri" w:eastAsia="Calibri" w:hAnsi="Calibri" w:cs="Calibri"/>
          <w:sz w:val="22"/>
          <w:szCs w:val="22"/>
          <w:lang w:val="fr"/>
        </w:rPr>
        <w:t>Nous avons discuté des résultats de la micro-évaluation avec le personnel des agences des Nations Unies concernées et le PE avant la finalisation du rapport. La liste des personnes rencontrées et interrogées lors de la micro-évaluation figure dans l'annexe III.</w:t>
      </w:r>
    </w:p>
    <w:p w14:paraId="5C59CD31" w14:textId="77777777" w:rsidR="004463E3" w:rsidRPr="000D2008" w:rsidRDefault="004463E3">
      <w:pPr>
        <w:rPr>
          <w:rFonts w:ascii="Calibri" w:eastAsia="Calibri" w:hAnsi="Calibri"/>
          <w:sz w:val="22"/>
          <w:lang w:val="es-419"/>
        </w:rPr>
      </w:pPr>
    </w:p>
    <w:p w14:paraId="11631B0D" w14:textId="77777777" w:rsidR="002B27A7" w:rsidRPr="000D2008" w:rsidRDefault="002B27A7">
      <w:pPr>
        <w:rPr>
          <w:rFonts w:ascii="Calibri" w:eastAsia="Calibri" w:hAnsi="Calibri"/>
          <w:b/>
          <w:sz w:val="22"/>
          <w:lang w:val="es-419"/>
        </w:rPr>
      </w:pPr>
      <w:r>
        <w:rPr>
          <w:rFonts w:ascii="Calibri" w:eastAsia="Calibri" w:hAnsi="Calibri" w:cs="Calibri"/>
          <w:b/>
          <w:bCs/>
          <w:sz w:val="22"/>
          <w:szCs w:val="22"/>
          <w:lang w:val="fr"/>
        </w:rPr>
        <w:br w:type="page"/>
      </w:r>
    </w:p>
    <w:p w14:paraId="578DCB45" w14:textId="2442F7DD" w:rsidR="00866C77" w:rsidRPr="00EC73C3" w:rsidRDefault="00866C77">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Informations récapitulatives sur le partenaire (extraites de l'onglet « Informations » du document Excel d'évaluation)</w:t>
      </w:r>
    </w:p>
    <w:p w14:paraId="1145E8A9" w14:textId="4C4F798C" w:rsidR="002B27A7" w:rsidRDefault="00CF5A63">
      <w:pPr>
        <w:rPr>
          <w:rFonts w:ascii="Calibri" w:eastAsia="Calibri" w:hAnsi="Calibri" w:cs="Calibri"/>
          <w:b/>
          <w:sz w:val="22"/>
          <w:szCs w:val="22"/>
        </w:rPr>
      </w:pPr>
      <w:r w:rsidRPr="0099100A">
        <w:rPr>
          <w:rFonts w:ascii="Calibri" w:eastAsia="Calibri" w:hAnsi="Calibri" w:cs="Calibri"/>
          <w:b/>
          <w:noProof/>
          <w:sz w:val="22"/>
          <w:szCs w:val="22"/>
          <w:lang w:val="fr-FR" w:eastAsia="fr-FR"/>
        </w:rPr>
        <w:drawing>
          <wp:inline distT="0" distB="0" distL="0" distR="0" wp14:anchorId="1FF6D4A4" wp14:editId="2390D2B6">
            <wp:extent cx="5715000" cy="6661150"/>
            <wp:effectExtent l="0" t="0" r="0" b="6350"/>
            <wp:docPr id="354345132"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45132" name="Picture 1" descr="Graphical user interface, application, table&#10;&#10;Description automatically generated"/>
                    <pic:cNvPicPr/>
                  </pic:nvPicPr>
                  <pic:blipFill>
                    <a:blip r:embed="rId11"/>
                    <a:stretch>
                      <a:fillRect/>
                    </a:stretch>
                  </pic:blipFill>
                  <pic:spPr>
                    <a:xfrm>
                      <a:off x="0" y="0"/>
                      <a:ext cx="5715000" cy="6661150"/>
                    </a:xfrm>
                    <a:prstGeom prst="rect">
                      <a:avLst/>
                    </a:prstGeom>
                  </pic:spPr>
                </pic:pic>
              </a:graphicData>
            </a:graphic>
          </wp:inline>
        </w:drawing>
      </w:r>
    </w:p>
    <w:p w14:paraId="200B0A05" w14:textId="77777777" w:rsidR="00CC7119" w:rsidRDefault="00CC7119">
      <w:pPr>
        <w:rPr>
          <w:rFonts w:ascii="Calibri" w:eastAsia="Calibri" w:hAnsi="Calibri" w:cs="Calibri"/>
          <w:b/>
          <w:sz w:val="22"/>
          <w:szCs w:val="22"/>
        </w:rPr>
      </w:pPr>
      <w:r>
        <w:rPr>
          <w:rFonts w:ascii="Calibri" w:eastAsia="Calibri" w:hAnsi="Calibri" w:cs="Calibri"/>
          <w:b/>
          <w:bCs/>
          <w:sz w:val="22"/>
          <w:szCs w:val="22"/>
          <w:lang w:val="fr"/>
        </w:rPr>
        <w:br w:type="page"/>
      </w:r>
    </w:p>
    <w:p w14:paraId="7C21ABD6" w14:textId="61554A2A" w:rsidR="004463E3" w:rsidRPr="00EC73C3" w:rsidRDefault="00CF5A63">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Résumé des résultats de l’évaluation des risques</w:t>
      </w:r>
    </w:p>
    <w:p w14:paraId="32CA252F" w14:textId="77777777" w:rsidR="004463E3" w:rsidRPr="000D2008" w:rsidRDefault="00CF5A63">
      <w:pPr>
        <w:rPr>
          <w:rFonts w:ascii="Calibri" w:eastAsia="Calibri" w:hAnsi="Calibri"/>
          <w:sz w:val="22"/>
          <w:lang w:val="es-419"/>
        </w:rPr>
      </w:pPr>
      <w:r>
        <w:rPr>
          <w:rFonts w:ascii="Calibri" w:eastAsia="Calibri" w:hAnsi="Calibri" w:cs="Calibri"/>
          <w:b/>
          <w:bCs/>
          <w:i/>
          <w:iCs/>
          <w:sz w:val="22"/>
          <w:szCs w:val="22"/>
          <w:lang w:val="fr"/>
        </w:rPr>
        <w:t>[Résumé de l'évaluation globale des risques].</w:t>
      </w:r>
      <w:r>
        <w:rPr>
          <w:rFonts w:ascii="Calibri" w:eastAsia="Calibri" w:hAnsi="Calibri" w:cs="Calibri"/>
          <w:sz w:val="22"/>
          <w:szCs w:val="22"/>
          <w:lang w:val="fr"/>
        </w:rPr>
        <w:t xml:space="preserve"> </w:t>
      </w:r>
    </w:p>
    <w:p w14:paraId="10013A0B" w14:textId="77777777" w:rsidR="004463E3" w:rsidRPr="000D2008" w:rsidRDefault="004463E3">
      <w:pPr>
        <w:rPr>
          <w:rFonts w:ascii="Calibri" w:eastAsia="Calibri" w:hAnsi="Calibri"/>
          <w:sz w:val="22"/>
          <w:lang w:val="es-419"/>
        </w:rPr>
      </w:pPr>
    </w:p>
    <w:p w14:paraId="1A1C73CB" w14:textId="77777777" w:rsidR="004463E3" w:rsidRPr="00EC73C3" w:rsidRDefault="00CF5A63">
      <w:pPr>
        <w:rPr>
          <w:rFonts w:ascii="Calibri" w:eastAsia="Calibri" w:hAnsi="Calibri"/>
          <w:sz w:val="22"/>
          <w:lang w:val="fr-FR"/>
        </w:rPr>
      </w:pPr>
      <w:r>
        <w:rPr>
          <w:rFonts w:ascii="Calibri" w:eastAsia="Calibri" w:hAnsi="Calibri" w:cs="Calibri"/>
          <w:sz w:val="22"/>
          <w:szCs w:val="22"/>
          <w:lang w:val="fr"/>
        </w:rPr>
        <w:t xml:space="preserve">Le tableau ci-dessous résume les résultats et les principales lacunes du contrôle interne dégagés lors de l'analyse du questionnaire de micro-évaluation (dans l'annexe IV). Les conclusions détaillées et les recommandations sont présentées dans la section 3 ci-dessous. </w:t>
      </w:r>
    </w:p>
    <w:p w14:paraId="5092E446" w14:textId="77777777" w:rsidR="004463E3" w:rsidRPr="00EC73C3" w:rsidRDefault="004463E3">
      <w:pPr>
        <w:rPr>
          <w:rFonts w:ascii="Calibri" w:eastAsia="Calibri" w:hAnsi="Calibri"/>
          <w:sz w:val="22"/>
          <w:lang w:val="fr-FR"/>
        </w:rPr>
      </w:pPr>
    </w:p>
    <w:tbl>
      <w:tblPr>
        <w:tblStyle w:val="a3"/>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1559"/>
        <w:gridCol w:w="5394"/>
      </w:tblGrid>
      <w:tr w:rsidR="00EC73C3" w:rsidRPr="00D87C50" w14:paraId="122D52A4" w14:textId="77777777">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4C2DBE" w14:textId="77777777" w:rsidR="004463E3" w:rsidRDefault="00CF5A63">
            <w:pPr>
              <w:pBdr>
                <w:top w:val="nil"/>
                <w:left w:val="nil"/>
                <w:bottom w:val="nil"/>
                <w:right w:val="nil"/>
                <w:between w:val="nil"/>
              </w:pBdr>
              <w:spacing w:before="20" w:after="20" w:line="256" w:lineRule="auto"/>
              <w:jc w:val="left"/>
              <w:rPr>
                <w:rFonts w:ascii="Calibri" w:eastAsia="Calibri" w:hAnsi="Calibri" w:cs="Calibri"/>
                <w:b/>
                <w:sz w:val="22"/>
                <w:szCs w:val="22"/>
              </w:rPr>
            </w:pPr>
            <w:r>
              <w:rPr>
                <w:rFonts w:ascii="Calibri" w:eastAsia="Calibri" w:hAnsi="Calibri" w:cs="Calibri"/>
                <w:b/>
                <w:bCs/>
                <w:sz w:val="22"/>
                <w:szCs w:val="22"/>
                <w:lang w:val="fr"/>
              </w:rPr>
              <w:t>Domaine</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B83A379" w14:textId="77777777" w:rsidR="004463E3" w:rsidRDefault="00CF5A63">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bCs/>
                <w:sz w:val="22"/>
                <w:szCs w:val="22"/>
                <w:lang w:val="fr"/>
              </w:rPr>
              <w:t>Évaluation du risque*</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231D71" w14:textId="77777777" w:rsidR="004463E3" w:rsidRPr="000D2008" w:rsidRDefault="00CF5A63">
            <w:pPr>
              <w:pBdr>
                <w:top w:val="nil"/>
                <w:left w:val="nil"/>
                <w:bottom w:val="nil"/>
                <w:right w:val="nil"/>
                <w:between w:val="nil"/>
              </w:pBdr>
              <w:spacing w:before="20" w:after="20" w:line="256" w:lineRule="auto"/>
              <w:jc w:val="center"/>
              <w:rPr>
                <w:rFonts w:ascii="Calibri" w:eastAsia="Calibri" w:hAnsi="Calibri"/>
                <w:b/>
                <w:sz w:val="22"/>
                <w:lang w:val="es-419"/>
              </w:rPr>
            </w:pPr>
            <w:r>
              <w:rPr>
                <w:rFonts w:ascii="Calibri" w:eastAsia="Calibri" w:hAnsi="Calibri" w:cs="Calibri"/>
                <w:b/>
                <w:bCs/>
                <w:sz w:val="22"/>
                <w:szCs w:val="22"/>
                <w:lang w:val="fr"/>
              </w:rPr>
              <w:t>Brève justification du niveau de risque (principales lacunes du contrôle interne)</w:t>
            </w:r>
          </w:p>
        </w:tc>
      </w:tr>
      <w:tr w:rsidR="004463E3" w14:paraId="04122F7A"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6FC82834"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1. Organisation</w:t>
            </w:r>
          </w:p>
        </w:tc>
        <w:tc>
          <w:tcPr>
            <w:tcW w:w="1559" w:type="dxa"/>
            <w:tcBorders>
              <w:top w:val="single" w:sz="4" w:space="0" w:color="000000"/>
              <w:left w:val="single" w:sz="4" w:space="0" w:color="000000"/>
              <w:bottom w:val="single" w:sz="4" w:space="0" w:color="000000"/>
              <w:right w:val="single" w:sz="4" w:space="0" w:color="000000"/>
            </w:tcBorders>
          </w:tcPr>
          <w:p w14:paraId="6CBB4FCB"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8F1172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708FB911"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48B41BE9"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2. Collaborateurs et comportements</w:t>
            </w:r>
          </w:p>
        </w:tc>
        <w:tc>
          <w:tcPr>
            <w:tcW w:w="1559" w:type="dxa"/>
            <w:tcBorders>
              <w:top w:val="single" w:sz="4" w:space="0" w:color="000000"/>
              <w:left w:val="single" w:sz="4" w:space="0" w:color="000000"/>
              <w:bottom w:val="single" w:sz="4" w:space="0" w:color="000000"/>
              <w:right w:val="single" w:sz="4" w:space="0" w:color="000000"/>
            </w:tcBorders>
          </w:tcPr>
          <w:p w14:paraId="409F832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27729E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F8A6178"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54BBB0D1"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 xml:space="preserve">3. Activités </w:t>
            </w:r>
          </w:p>
        </w:tc>
        <w:tc>
          <w:tcPr>
            <w:tcW w:w="1559" w:type="dxa"/>
            <w:tcBorders>
              <w:top w:val="single" w:sz="4" w:space="0" w:color="000000"/>
              <w:left w:val="single" w:sz="4" w:space="0" w:color="000000"/>
              <w:bottom w:val="single" w:sz="4" w:space="0" w:color="000000"/>
              <w:right w:val="single" w:sz="4" w:space="0" w:color="000000"/>
            </w:tcBorders>
          </w:tcPr>
          <w:p w14:paraId="3F7B34A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49F54F0"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247181DF"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1AC9E9D3"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 xml:space="preserve">4. </w:t>
            </w:r>
            <w:proofErr w:type="spellStart"/>
            <w:r>
              <w:rPr>
                <w:rFonts w:ascii="Calibri" w:eastAsia="Calibri" w:hAnsi="Calibri" w:cs="Calibri"/>
                <w:b/>
                <w:bCs/>
                <w:sz w:val="22"/>
                <w:szCs w:val="22"/>
                <w:lang w:val="fr"/>
              </w:rPr>
              <w:t>Reporting</w:t>
            </w:r>
            <w:proofErr w:type="spellEnd"/>
            <w:r>
              <w:rPr>
                <w:rFonts w:ascii="Calibri" w:eastAsia="Calibri" w:hAnsi="Calibri" w:cs="Calibri"/>
                <w:b/>
                <w:bCs/>
                <w:sz w:val="22"/>
                <w:szCs w:val="22"/>
                <w:lang w:val="fr"/>
              </w:rPr>
              <w:t xml:space="preserve"> et responsabilité</w:t>
            </w:r>
          </w:p>
        </w:tc>
        <w:tc>
          <w:tcPr>
            <w:tcW w:w="1559" w:type="dxa"/>
            <w:tcBorders>
              <w:top w:val="single" w:sz="4" w:space="0" w:color="000000"/>
              <w:left w:val="single" w:sz="4" w:space="0" w:color="000000"/>
              <w:bottom w:val="single" w:sz="4" w:space="0" w:color="000000"/>
              <w:right w:val="single" w:sz="4" w:space="0" w:color="000000"/>
            </w:tcBorders>
          </w:tcPr>
          <w:p w14:paraId="4F1C0417"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0D5C84A"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1ABC5385"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31900A53" w14:textId="77777777"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5. Actifs et inventaire</w:t>
            </w:r>
          </w:p>
        </w:tc>
        <w:tc>
          <w:tcPr>
            <w:tcW w:w="1559" w:type="dxa"/>
            <w:tcBorders>
              <w:top w:val="single" w:sz="4" w:space="0" w:color="000000"/>
              <w:left w:val="single" w:sz="4" w:space="0" w:color="000000"/>
              <w:bottom w:val="single" w:sz="4" w:space="0" w:color="000000"/>
              <w:right w:val="single" w:sz="4" w:space="0" w:color="000000"/>
            </w:tcBorders>
          </w:tcPr>
          <w:p w14:paraId="7DE8EDF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6BFE6D84"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0529EB67"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45DCE4D1" w14:textId="77777777" w:rsidR="004463E3" w:rsidRDefault="00CF5A63">
            <w:pPr>
              <w:pBdr>
                <w:top w:val="nil"/>
                <w:left w:val="nil"/>
                <w:bottom w:val="nil"/>
                <w:right w:val="nil"/>
                <w:between w:val="nil"/>
              </w:pBdr>
              <w:spacing w:after="100" w:line="256" w:lineRule="auto"/>
              <w:jc w:val="left"/>
              <w:rPr>
                <w:rFonts w:ascii="Calibri" w:eastAsia="Calibri" w:hAnsi="Calibri" w:cs="Calibri"/>
                <w:b/>
                <w:i/>
                <w:sz w:val="22"/>
                <w:szCs w:val="22"/>
              </w:rPr>
            </w:pPr>
            <w:r>
              <w:rPr>
                <w:rFonts w:ascii="Calibri" w:eastAsia="Calibri" w:hAnsi="Calibri" w:cs="Calibri"/>
                <w:b/>
                <w:bCs/>
                <w:sz w:val="22"/>
                <w:szCs w:val="22"/>
                <w:lang w:val="fr"/>
              </w:rPr>
              <w:t>6. Achats</w:t>
            </w:r>
          </w:p>
        </w:tc>
        <w:tc>
          <w:tcPr>
            <w:tcW w:w="1559" w:type="dxa"/>
            <w:tcBorders>
              <w:top w:val="single" w:sz="4" w:space="0" w:color="000000"/>
              <w:left w:val="single" w:sz="4" w:space="0" w:color="000000"/>
              <w:bottom w:val="single" w:sz="4" w:space="0" w:color="000000"/>
              <w:right w:val="single" w:sz="4" w:space="0" w:color="000000"/>
            </w:tcBorders>
          </w:tcPr>
          <w:p w14:paraId="4642F50D"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1BFC65F"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4869EC60"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34388D6F" w14:textId="77777777"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7. Sous-partenaires</w:t>
            </w:r>
          </w:p>
        </w:tc>
        <w:tc>
          <w:tcPr>
            <w:tcW w:w="1559" w:type="dxa"/>
            <w:tcBorders>
              <w:top w:val="single" w:sz="4" w:space="0" w:color="000000"/>
              <w:left w:val="single" w:sz="4" w:space="0" w:color="000000"/>
              <w:bottom w:val="single" w:sz="4" w:space="0" w:color="000000"/>
              <w:right w:val="single" w:sz="4" w:space="0" w:color="000000"/>
            </w:tcBorders>
          </w:tcPr>
          <w:p w14:paraId="7896ABF2"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74F4DD6"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4463E3" w14:paraId="60375DB7" w14:textId="77777777" w:rsidTr="000D2008">
        <w:tc>
          <w:tcPr>
            <w:tcW w:w="2037" w:type="dxa"/>
            <w:tcBorders>
              <w:top w:val="single" w:sz="4" w:space="0" w:color="000000"/>
              <w:left w:val="single" w:sz="4" w:space="0" w:color="000000"/>
              <w:bottom w:val="single" w:sz="4" w:space="0" w:color="000000"/>
              <w:right w:val="single" w:sz="4" w:space="0" w:color="000000"/>
            </w:tcBorders>
          </w:tcPr>
          <w:p w14:paraId="229DEC5A" w14:textId="5E082E56" w:rsidR="004463E3" w:rsidRDefault="00CF5A63">
            <w:pPr>
              <w:pBdr>
                <w:top w:val="nil"/>
                <w:left w:val="nil"/>
                <w:bottom w:val="nil"/>
                <w:right w:val="nil"/>
                <w:between w:val="nil"/>
              </w:pBdr>
              <w:spacing w:after="100" w:line="256" w:lineRule="auto"/>
              <w:jc w:val="left"/>
              <w:rPr>
                <w:rFonts w:ascii="Calibri" w:eastAsia="Calibri" w:hAnsi="Calibri" w:cs="Calibri"/>
                <w:b/>
                <w:sz w:val="22"/>
                <w:szCs w:val="22"/>
              </w:rPr>
            </w:pPr>
            <w:r>
              <w:rPr>
                <w:rFonts w:ascii="Calibri" w:eastAsia="Calibri" w:hAnsi="Calibri" w:cs="Calibri"/>
                <w:b/>
                <w:bCs/>
                <w:sz w:val="22"/>
                <w:szCs w:val="22"/>
                <w:lang w:val="fr"/>
              </w:rPr>
              <w:t>8. Systèmes</w:t>
            </w:r>
          </w:p>
        </w:tc>
        <w:tc>
          <w:tcPr>
            <w:tcW w:w="1559" w:type="dxa"/>
            <w:tcBorders>
              <w:top w:val="single" w:sz="4" w:space="0" w:color="000000"/>
              <w:left w:val="single" w:sz="4" w:space="0" w:color="000000"/>
              <w:bottom w:val="single" w:sz="4" w:space="0" w:color="000000"/>
              <w:right w:val="single" w:sz="4" w:space="0" w:color="000000"/>
            </w:tcBorders>
          </w:tcPr>
          <w:p w14:paraId="1F810B7E"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34A2AF99" w14:textId="77777777" w:rsidR="004463E3" w:rsidRDefault="004463E3">
            <w:pPr>
              <w:pBdr>
                <w:top w:val="nil"/>
                <w:left w:val="nil"/>
                <w:bottom w:val="nil"/>
                <w:right w:val="nil"/>
                <w:between w:val="nil"/>
              </w:pBdr>
              <w:spacing w:after="100" w:line="256" w:lineRule="auto"/>
              <w:jc w:val="left"/>
              <w:rPr>
                <w:rFonts w:ascii="Calibri" w:eastAsia="Calibri" w:hAnsi="Calibri" w:cs="Calibri"/>
                <w:sz w:val="22"/>
                <w:szCs w:val="22"/>
              </w:rPr>
            </w:pPr>
          </w:p>
        </w:tc>
      </w:tr>
      <w:tr w:rsidR="00EC73C3" w14:paraId="3A0B991B" w14:textId="77777777">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47132D37" w14:textId="77777777" w:rsidR="004463E3" w:rsidRPr="000D2008" w:rsidRDefault="00CF5A63">
            <w:pPr>
              <w:pBdr>
                <w:top w:val="nil"/>
                <w:left w:val="nil"/>
                <w:bottom w:val="nil"/>
                <w:right w:val="nil"/>
                <w:between w:val="nil"/>
              </w:pBdr>
              <w:spacing w:after="100" w:line="256" w:lineRule="auto"/>
              <w:jc w:val="left"/>
              <w:rPr>
                <w:rFonts w:ascii="Calibri" w:eastAsia="Calibri" w:hAnsi="Calibri"/>
                <w:b/>
                <w:sz w:val="22"/>
              </w:rPr>
            </w:pPr>
            <w:r>
              <w:rPr>
                <w:rFonts w:ascii="Calibri" w:eastAsia="Calibri" w:hAnsi="Calibri" w:cs="Calibri"/>
                <w:b/>
                <w:bCs/>
                <w:sz w:val="22"/>
                <w:szCs w:val="22"/>
                <w:lang w:val="fr"/>
              </w:rPr>
              <w:t>Évaluation du risque global</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45BA7ADC" w14:textId="77777777" w:rsidR="004463E3" w:rsidRPr="000D2008" w:rsidRDefault="004463E3">
            <w:pPr>
              <w:pBdr>
                <w:top w:val="nil"/>
                <w:left w:val="nil"/>
                <w:bottom w:val="nil"/>
                <w:right w:val="nil"/>
                <w:between w:val="nil"/>
              </w:pBdr>
              <w:spacing w:after="100" w:line="256" w:lineRule="auto"/>
              <w:jc w:val="left"/>
              <w:rPr>
                <w:rFonts w:ascii="Calibri" w:eastAsia="Calibri" w:hAnsi="Calibri"/>
                <w:sz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1E0828A2" w14:textId="77777777" w:rsidR="004463E3" w:rsidRPr="000D2008" w:rsidRDefault="004463E3">
            <w:pPr>
              <w:pBdr>
                <w:top w:val="nil"/>
                <w:left w:val="nil"/>
                <w:bottom w:val="nil"/>
                <w:right w:val="nil"/>
                <w:between w:val="nil"/>
              </w:pBdr>
              <w:spacing w:after="100" w:line="256" w:lineRule="auto"/>
              <w:jc w:val="left"/>
              <w:rPr>
                <w:rFonts w:ascii="Calibri" w:eastAsia="Calibri" w:hAnsi="Calibri"/>
                <w:sz w:val="22"/>
              </w:rPr>
            </w:pPr>
          </w:p>
        </w:tc>
      </w:tr>
    </w:tbl>
    <w:p w14:paraId="69FD7ADF" w14:textId="77777777" w:rsidR="004463E3" w:rsidRDefault="00CF5A63">
      <w:pPr>
        <w:rPr>
          <w:rFonts w:ascii="Calibri" w:eastAsia="Calibri" w:hAnsi="Calibri" w:cs="Calibri"/>
          <w:i/>
          <w:sz w:val="22"/>
          <w:szCs w:val="22"/>
        </w:rPr>
      </w:pPr>
      <w:bookmarkStart w:id="1" w:name="_heading=h.30j0zll" w:colFirst="0" w:colLast="0"/>
      <w:bookmarkEnd w:id="1"/>
      <w:r>
        <w:rPr>
          <w:rFonts w:ascii="Calibri" w:eastAsia="Calibri" w:hAnsi="Calibri" w:cs="Calibri"/>
          <w:i/>
          <w:iCs/>
          <w:sz w:val="22"/>
          <w:szCs w:val="22"/>
          <w:lang w:val="fr"/>
        </w:rPr>
        <w:t>*Élevé, important, modéré, faible</w:t>
      </w:r>
    </w:p>
    <w:p w14:paraId="3C5FA397" w14:textId="77777777" w:rsidR="004463E3" w:rsidRDefault="004463E3">
      <w:pPr>
        <w:spacing w:after="0"/>
        <w:jc w:val="left"/>
        <w:rPr>
          <w:rFonts w:ascii="Calibri" w:eastAsia="Calibri" w:hAnsi="Calibri" w:cs="Calibri"/>
          <w:sz w:val="22"/>
          <w:szCs w:val="22"/>
        </w:rPr>
      </w:pPr>
    </w:p>
    <w:p w14:paraId="3C13A4E2" w14:textId="77777777" w:rsidR="004463E3" w:rsidRDefault="004463E3">
      <w:pPr>
        <w:spacing w:after="0"/>
        <w:jc w:val="left"/>
        <w:rPr>
          <w:rFonts w:ascii="Calibri" w:eastAsia="Calibri" w:hAnsi="Calibri" w:cs="Calibri"/>
          <w:sz w:val="22"/>
          <w:szCs w:val="22"/>
        </w:rPr>
      </w:pPr>
    </w:p>
    <w:p w14:paraId="6CDAAFBE" w14:textId="77777777" w:rsidR="005A740C" w:rsidRDefault="005A740C">
      <w:pPr>
        <w:rPr>
          <w:rFonts w:ascii="Calibri" w:eastAsia="Calibri" w:hAnsi="Calibri" w:cs="Calibri"/>
          <w:b/>
          <w:sz w:val="22"/>
          <w:szCs w:val="22"/>
        </w:rPr>
      </w:pPr>
      <w:r>
        <w:rPr>
          <w:rFonts w:ascii="Calibri" w:eastAsia="Calibri" w:hAnsi="Calibri" w:cs="Calibri"/>
          <w:b/>
          <w:bCs/>
          <w:sz w:val="22"/>
          <w:szCs w:val="22"/>
          <w:lang w:val="fr"/>
        </w:rPr>
        <w:br w:type="page"/>
      </w:r>
    </w:p>
    <w:p w14:paraId="58A94173" w14:textId="1C831C20" w:rsidR="004463E3" w:rsidRPr="00EC73C3" w:rsidRDefault="00CF5A63">
      <w:pPr>
        <w:numPr>
          <w:ilvl w:val="0"/>
          <w:numId w:val="3"/>
        </w:numPr>
        <w:pBdr>
          <w:top w:val="nil"/>
          <w:left w:val="nil"/>
          <w:bottom w:val="nil"/>
          <w:right w:val="nil"/>
          <w:between w:val="nil"/>
        </w:pBdr>
        <w:spacing w:after="160" w:line="256" w:lineRule="auto"/>
        <w:jc w:val="left"/>
        <w:rPr>
          <w:rFonts w:ascii="Calibri" w:eastAsia="Calibri" w:hAnsi="Calibri"/>
          <w:b/>
          <w:sz w:val="22"/>
          <w:lang w:val="fr-FR"/>
        </w:rPr>
      </w:pPr>
      <w:r>
        <w:rPr>
          <w:rFonts w:ascii="Calibri" w:eastAsia="Calibri" w:hAnsi="Calibri" w:cs="Calibri"/>
          <w:b/>
          <w:bCs/>
          <w:sz w:val="22"/>
          <w:szCs w:val="22"/>
          <w:lang w:val="fr"/>
        </w:rPr>
        <w:lastRenderedPageBreak/>
        <w:t xml:space="preserve">Conclusions détaillées du contrôle interne et recommandations </w:t>
      </w:r>
    </w:p>
    <w:tbl>
      <w:tblPr>
        <w:tblStyle w:val="a4"/>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92"/>
        <w:gridCol w:w="4073"/>
        <w:gridCol w:w="5042"/>
      </w:tblGrid>
      <w:tr w:rsidR="00EC73C3" w:rsidRPr="00EC73C3" w14:paraId="0EC65DBE" w14:textId="77777777">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7040C053" w14:textId="77777777" w:rsidR="004463E3" w:rsidRDefault="00CF5A63">
            <w:pPr>
              <w:spacing w:before="60"/>
              <w:rPr>
                <w:rFonts w:ascii="Calibri" w:eastAsia="Calibri" w:hAnsi="Calibri" w:cs="Calibri"/>
                <w:b/>
                <w:sz w:val="22"/>
                <w:szCs w:val="22"/>
              </w:rPr>
            </w:pPr>
            <w:r>
              <w:rPr>
                <w:rFonts w:ascii="Calibri" w:eastAsia="Calibri" w:hAnsi="Calibri" w:cs="Calibri"/>
                <w:b/>
                <w:bCs/>
                <w:sz w:val="22"/>
                <w:szCs w:val="22"/>
                <w:lang w:val="fr"/>
              </w:rPr>
              <w:t>N</w:t>
            </w:r>
            <w:r>
              <w:rPr>
                <w:rFonts w:ascii="Calibri" w:eastAsia="Calibri" w:hAnsi="Calibri" w:cs="Calibri"/>
                <w:b/>
                <w:bCs/>
                <w:sz w:val="22"/>
                <w:szCs w:val="22"/>
                <w:vertAlign w:val="superscript"/>
                <w:lang w:val="fr"/>
              </w:rPr>
              <w:t>o</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F1F3166" w14:textId="77777777" w:rsidR="004463E3" w:rsidRDefault="00CF5A63">
            <w:pPr>
              <w:spacing w:before="60" w:after="60"/>
              <w:rPr>
                <w:rFonts w:ascii="Calibri" w:eastAsia="Calibri" w:hAnsi="Calibri" w:cs="Calibri"/>
                <w:b/>
                <w:sz w:val="22"/>
                <w:szCs w:val="22"/>
              </w:rPr>
            </w:pPr>
            <w:r>
              <w:rPr>
                <w:rFonts w:ascii="Calibri" w:eastAsia="Calibri" w:hAnsi="Calibri" w:cs="Calibri"/>
                <w:b/>
                <w:bCs/>
                <w:sz w:val="22"/>
                <w:szCs w:val="22"/>
                <w:lang w:val="fr"/>
              </w:rPr>
              <w:t>Description de la conclusion</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6AB722FE" w14:textId="77777777" w:rsidR="004463E3" w:rsidRPr="00EC73C3" w:rsidRDefault="00CF5A63">
            <w:pPr>
              <w:spacing w:before="60" w:after="60"/>
              <w:rPr>
                <w:rFonts w:ascii="Calibri" w:eastAsia="Calibri" w:hAnsi="Calibri"/>
                <w:b/>
                <w:sz w:val="22"/>
                <w:lang w:val="fr-FR"/>
              </w:rPr>
            </w:pPr>
            <w:r>
              <w:rPr>
                <w:rFonts w:ascii="Calibri" w:eastAsia="Calibri" w:hAnsi="Calibri" w:cs="Calibri"/>
                <w:b/>
                <w:bCs/>
                <w:sz w:val="22"/>
                <w:szCs w:val="22"/>
                <w:lang w:val="fr"/>
              </w:rPr>
              <w:t xml:space="preserve">Recommandation et </w:t>
            </w:r>
            <w:r>
              <w:rPr>
                <w:rFonts w:ascii="Calibri" w:eastAsia="Calibri" w:hAnsi="Calibri" w:cs="Calibri"/>
                <w:b/>
                <w:bCs/>
                <w:sz w:val="22"/>
                <w:szCs w:val="22"/>
                <w:shd w:val="clear" w:color="auto" w:fill="D9D9D9"/>
                <w:lang w:val="fr"/>
              </w:rPr>
              <w:t>réponse de la direction du PE</w:t>
            </w:r>
          </w:p>
        </w:tc>
      </w:tr>
      <w:tr w:rsidR="004463E3" w:rsidRPr="00EC73C3" w14:paraId="0BE27CFA"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6B06F1FA" w14:textId="77777777" w:rsidR="004463E3" w:rsidRDefault="00CF5A63">
            <w:pPr>
              <w:rPr>
                <w:rFonts w:ascii="Calibri" w:eastAsia="Calibri" w:hAnsi="Calibri" w:cs="Calibri"/>
                <w:b/>
                <w:sz w:val="22"/>
                <w:szCs w:val="22"/>
              </w:rPr>
            </w:pPr>
            <w:r>
              <w:rPr>
                <w:rFonts w:ascii="Calibri" w:eastAsia="Calibri" w:hAnsi="Calibri" w:cs="Calibri"/>
                <w:b/>
                <w:bCs/>
                <w:sz w:val="22"/>
                <w:szCs w:val="22"/>
                <w:lang w:val="fr"/>
              </w:rPr>
              <w:t>1.</w:t>
            </w:r>
          </w:p>
        </w:tc>
        <w:tc>
          <w:tcPr>
            <w:tcW w:w="4073" w:type="dxa"/>
            <w:tcBorders>
              <w:top w:val="single" w:sz="4" w:space="0" w:color="000000"/>
              <w:left w:val="single" w:sz="4" w:space="0" w:color="000000"/>
              <w:bottom w:val="single" w:sz="4" w:space="0" w:color="000000"/>
              <w:right w:val="single" w:sz="4" w:space="0" w:color="000000"/>
            </w:tcBorders>
          </w:tcPr>
          <w:p w14:paraId="047DE741" w14:textId="77777777" w:rsidR="004463E3" w:rsidRPr="00EC73C3" w:rsidRDefault="00CF5A63">
            <w:pPr>
              <w:spacing w:after="120"/>
              <w:rPr>
                <w:rFonts w:ascii="Calibri" w:eastAsia="Calibri" w:hAnsi="Calibri"/>
                <w:b/>
                <w:i/>
                <w:sz w:val="22"/>
                <w:lang w:val="fr-FR"/>
              </w:rPr>
            </w:pPr>
            <w:r>
              <w:rPr>
                <w:rFonts w:ascii="Calibri" w:eastAsia="Calibri" w:hAnsi="Calibri" w:cs="Calibri"/>
                <w:b/>
                <w:bCs/>
                <w:i/>
                <w:iCs/>
                <w:sz w:val="22"/>
                <w:szCs w:val="22"/>
                <w:lang w:val="fr"/>
              </w:rPr>
              <w:t>Exemple : formation du personnel insuffisante</w:t>
            </w:r>
          </w:p>
          <w:p w14:paraId="6D1D5D96" w14:textId="77777777" w:rsidR="004463E3" w:rsidRPr="00EC73C3" w:rsidRDefault="00CF5A63">
            <w:pPr>
              <w:spacing w:after="120"/>
              <w:rPr>
                <w:rFonts w:ascii="Calibri" w:eastAsia="Calibri" w:hAnsi="Calibri"/>
                <w:b/>
                <w:i/>
                <w:sz w:val="22"/>
                <w:lang w:val="fr-FR"/>
              </w:rPr>
            </w:pPr>
            <w:r>
              <w:rPr>
                <w:rFonts w:ascii="Calibri" w:eastAsia="Calibri" w:hAnsi="Calibri" w:cs="Calibri"/>
                <w:b/>
                <w:bCs/>
                <w:i/>
                <w:iCs/>
                <w:sz w:val="22"/>
                <w:szCs w:val="22"/>
                <w:lang w:val="fr"/>
              </w:rPr>
              <w:t>Niveau de priorité : (Élevé/moyen/faible)</w:t>
            </w:r>
          </w:p>
          <w:p w14:paraId="1A9C2D72" w14:textId="77777777" w:rsidR="004463E3" w:rsidRPr="00EC73C3" w:rsidRDefault="00CF5A63">
            <w:pPr>
              <w:spacing w:after="120"/>
              <w:rPr>
                <w:rFonts w:ascii="Calibri" w:eastAsia="Calibri" w:hAnsi="Calibri"/>
                <w:i/>
                <w:sz w:val="22"/>
                <w:lang w:val="fr-FR"/>
              </w:rPr>
            </w:pPr>
            <w:r>
              <w:rPr>
                <w:rFonts w:ascii="Calibri" w:eastAsia="Calibri" w:hAnsi="Calibri" w:cs="Calibri"/>
                <w:i/>
                <w:iCs/>
                <w:sz w:val="22"/>
                <w:szCs w:val="22"/>
                <w:lang w:val="fr"/>
              </w:rPr>
              <w:t xml:space="preserve">Nous avons remarqué que le personnel employé dans le service de comptabilité, à savoir principalement des comptables/administrateurs, n'avait pas été formé aux exigences des Nations Unies en matière de gestion financière et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et n'avait reçu qu'une formation informelle « sur le tas » au système comptable GABS.</w:t>
            </w:r>
          </w:p>
          <w:p w14:paraId="74881BE5" w14:textId="77777777" w:rsidR="004463E3" w:rsidRPr="000D2008" w:rsidRDefault="00CF5A63">
            <w:pPr>
              <w:spacing w:after="120"/>
              <w:rPr>
                <w:rFonts w:ascii="Calibri" w:eastAsia="Calibri" w:hAnsi="Calibri"/>
                <w:sz w:val="22"/>
                <w:lang w:val="es-419"/>
              </w:rPr>
            </w:pPr>
            <w:r>
              <w:rPr>
                <w:rFonts w:ascii="Calibri" w:eastAsia="Calibri" w:hAnsi="Calibri" w:cs="Calibri"/>
                <w:i/>
                <w:iCs/>
                <w:sz w:val="22"/>
                <w:szCs w:val="22"/>
                <w:lang w:val="fr"/>
              </w:rPr>
              <w:t xml:space="preserve">L’insuffisance de la formation augmente le risque d'erreur et de non-respect des exigences des Nations Unies en matière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xml:space="preserve"> financier.</w:t>
            </w:r>
          </w:p>
        </w:tc>
        <w:tc>
          <w:tcPr>
            <w:tcW w:w="5042" w:type="dxa"/>
            <w:tcBorders>
              <w:top w:val="single" w:sz="4" w:space="0" w:color="000000"/>
              <w:left w:val="single" w:sz="4" w:space="0" w:color="000000"/>
              <w:bottom w:val="single" w:sz="4" w:space="0" w:color="000000"/>
              <w:right w:val="single" w:sz="4" w:space="0" w:color="000000"/>
            </w:tcBorders>
          </w:tcPr>
          <w:p w14:paraId="24A303D9" w14:textId="77777777" w:rsidR="004463E3" w:rsidRPr="000D2008" w:rsidRDefault="00CF5A63">
            <w:pPr>
              <w:spacing w:after="120"/>
              <w:rPr>
                <w:rFonts w:ascii="Calibri" w:eastAsia="Calibri" w:hAnsi="Calibri"/>
                <w:i/>
                <w:sz w:val="22"/>
                <w:lang w:val="es-419"/>
              </w:rPr>
            </w:pPr>
            <w:r>
              <w:rPr>
                <w:rFonts w:ascii="Calibri" w:eastAsia="Calibri" w:hAnsi="Calibri" w:cs="Calibri"/>
                <w:i/>
                <w:iCs/>
                <w:sz w:val="22"/>
                <w:szCs w:val="22"/>
                <w:lang w:val="fr"/>
              </w:rPr>
              <w:t xml:space="preserve">Exemple : </w:t>
            </w:r>
          </w:p>
          <w:p w14:paraId="1CD765CA" w14:textId="77777777" w:rsidR="004463E3" w:rsidRPr="000D2008" w:rsidRDefault="00CF5A63">
            <w:pPr>
              <w:pBdr>
                <w:top w:val="nil"/>
                <w:left w:val="nil"/>
                <w:bottom w:val="nil"/>
                <w:right w:val="nil"/>
                <w:between w:val="nil"/>
              </w:pBdr>
              <w:spacing w:after="120"/>
              <w:ind w:right="-29"/>
              <w:rPr>
                <w:rFonts w:ascii="Calibri" w:eastAsia="Calibri" w:hAnsi="Calibri"/>
                <w:i/>
                <w:sz w:val="22"/>
                <w:lang w:val="es-419"/>
              </w:rPr>
            </w:pPr>
            <w:r>
              <w:rPr>
                <w:rFonts w:ascii="Calibri" w:eastAsia="Calibri" w:hAnsi="Calibri" w:cs="Calibri"/>
                <w:i/>
                <w:iCs/>
                <w:sz w:val="22"/>
                <w:szCs w:val="22"/>
                <w:lang w:val="fr"/>
              </w:rPr>
              <w:t xml:space="preserve">L'organisation doit s'assurer que le personnel est correctement sensibilisé et formé aux exigences des Nations Unies en matière de </w:t>
            </w:r>
            <w:proofErr w:type="spellStart"/>
            <w:r>
              <w:rPr>
                <w:rFonts w:ascii="Calibri" w:eastAsia="Calibri" w:hAnsi="Calibri" w:cs="Calibri"/>
                <w:i/>
                <w:iCs/>
                <w:sz w:val="22"/>
                <w:szCs w:val="22"/>
                <w:lang w:val="fr"/>
              </w:rPr>
              <w:t>reporting</w:t>
            </w:r>
            <w:proofErr w:type="spellEnd"/>
            <w:r>
              <w:rPr>
                <w:rFonts w:ascii="Calibri" w:eastAsia="Calibri" w:hAnsi="Calibri" w:cs="Calibri"/>
                <w:i/>
                <w:iCs/>
                <w:sz w:val="22"/>
                <w:szCs w:val="22"/>
                <w:lang w:val="fr"/>
              </w:rPr>
              <w:t xml:space="preserve"> financier.</w:t>
            </w:r>
          </w:p>
          <w:p w14:paraId="0E68B494" w14:textId="77777777" w:rsidR="004463E3" w:rsidRPr="000D2008" w:rsidRDefault="00CF5A63">
            <w:pPr>
              <w:pBdr>
                <w:top w:val="nil"/>
                <w:left w:val="nil"/>
                <w:bottom w:val="nil"/>
                <w:right w:val="nil"/>
                <w:between w:val="nil"/>
              </w:pBdr>
              <w:spacing w:after="120"/>
              <w:ind w:right="-29"/>
              <w:rPr>
                <w:rFonts w:ascii="Calibri" w:eastAsia="Calibri" w:hAnsi="Calibri"/>
                <w:b/>
                <w:i/>
                <w:sz w:val="22"/>
                <w:lang w:val="es-419"/>
              </w:rPr>
            </w:pPr>
            <w:r>
              <w:rPr>
                <w:rFonts w:ascii="Calibri" w:eastAsia="Calibri" w:hAnsi="Calibri" w:cs="Calibri"/>
                <w:b/>
                <w:bCs/>
                <w:i/>
                <w:iCs/>
                <w:sz w:val="22"/>
                <w:szCs w:val="22"/>
                <w:lang w:val="fr"/>
              </w:rPr>
              <w:t>Réponse de la direction du PE</w:t>
            </w:r>
          </w:p>
          <w:p w14:paraId="61E43C19" w14:textId="77777777" w:rsidR="004463E3" w:rsidRPr="00EC73C3" w:rsidRDefault="00CF5A63">
            <w:pPr>
              <w:pBdr>
                <w:top w:val="nil"/>
                <w:left w:val="nil"/>
                <w:bottom w:val="nil"/>
                <w:right w:val="nil"/>
                <w:between w:val="nil"/>
              </w:pBdr>
              <w:spacing w:after="120"/>
              <w:ind w:right="-29"/>
              <w:rPr>
                <w:rFonts w:ascii="Calibri" w:eastAsia="Calibri" w:hAnsi="Calibri"/>
                <w:b/>
                <w:i/>
                <w:sz w:val="22"/>
                <w:lang w:val="fr-FR"/>
              </w:rPr>
            </w:pPr>
            <w:r>
              <w:rPr>
                <w:rFonts w:ascii="Calibri" w:eastAsia="Calibri" w:hAnsi="Calibri" w:cs="Calibri"/>
                <w:i/>
                <w:iCs/>
                <w:sz w:val="22"/>
                <w:szCs w:val="22"/>
                <w:lang w:val="fr"/>
              </w:rPr>
              <w:t>Une session de formation avec les assistants du coordonnateur HACT de l'agence des Nations Unies sera organisée au cours du prochain mois.</w:t>
            </w:r>
          </w:p>
        </w:tc>
      </w:tr>
      <w:tr w:rsidR="004463E3" w14:paraId="6DF1B4E4"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0AE139E5" w14:textId="77777777" w:rsidR="004463E3" w:rsidRPr="00EC73C3" w:rsidRDefault="004463E3">
            <w:pPr>
              <w:rPr>
                <w:rFonts w:ascii="Calibri" w:eastAsia="Calibri" w:hAnsi="Calibri"/>
                <w:b/>
                <w:sz w:val="22"/>
                <w:lang w:val="fr-FR"/>
              </w:rPr>
            </w:pPr>
          </w:p>
        </w:tc>
        <w:tc>
          <w:tcPr>
            <w:tcW w:w="4073" w:type="dxa"/>
            <w:tcBorders>
              <w:top w:val="single" w:sz="4" w:space="0" w:color="000000"/>
              <w:left w:val="single" w:sz="4" w:space="0" w:color="000000"/>
              <w:bottom w:val="single" w:sz="4" w:space="0" w:color="000000"/>
              <w:right w:val="single" w:sz="4" w:space="0" w:color="000000"/>
            </w:tcBorders>
          </w:tcPr>
          <w:p w14:paraId="7D76CD12" w14:textId="77777777" w:rsidR="004463E3" w:rsidRDefault="00CF5A63">
            <w:pPr>
              <w:spacing w:after="120"/>
              <w:rPr>
                <w:rFonts w:ascii="Calibri" w:eastAsia="Calibri" w:hAnsi="Calibri" w:cs="Calibri"/>
                <w:b/>
                <w:sz w:val="22"/>
                <w:szCs w:val="22"/>
              </w:rPr>
            </w:pPr>
            <w:r>
              <w:rPr>
                <w:rFonts w:ascii="Calibri" w:eastAsia="Calibri" w:hAnsi="Calibri" w:cs="Calibri"/>
                <w:b/>
                <w:bCs/>
                <w:sz w:val="22"/>
                <w:szCs w:val="22"/>
                <w:lang w:val="fr"/>
              </w:rPr>
              <w:t>Etc.</w:t>
            </w:r>
          </w:p>
        </w:tc>
        <w:tc>
          <w:tcPr>
            <w:tcW w:w="5042" w:type="dxa"/>
            <w:tcBorders>
              <w:top w:val="single" w:sz="4" w:space="0" w:color="000000"/>
              <w:left w:val="single" w:sz="4" w:space="0" w:color="000000"/>
              <w:bottom w:val="single" w:sz="4" w:space="0" w:color="000000"/>
              <w:right w:val="single" w:sz="4" w:space="0" w:color="000000"/>
            </w:tcBorders>
          </w:tcPr>
          <w:p w14:paraId="51A6254C" w14:textId="77777777" w:rsidR="004463E3" w:rsidRDefault="004463E3">
            <w:pPr>
              <w:spacing w:after="120"/>
              <w:rPr>
                <w:rFonts w:ascii="Calibri" w:eastAsia="Calibri" w:hAnsi="Calibri" w:cs="Calibri"/>
                <w:sz w:val="22"/>
                <w:szCs w:val="22"/>
              </w:rPr>
            </w:pPr>
          </w:p>
        </w:tc>
      </w:tr>
      <w:tr w:rsidR="004463E3" w14:paraId="29BF3931"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6CB57853"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8D5FEC4"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149B6D5D" w14:textId="77777777" w:rsidR="004463E3" w:rsidRDefault="004463E3">
            <w:pPr>
              <w:spacing w:after="120"/>
              <w:rPr>
                <w:rFonts w:ascii="Calibri" w:eastAsia="Calibri" w:hAnsi="Calibri" w:cs="Calibri"/>
                <w:sz w:val="22"/>
                <w:szCs w:val="22"/>
              </w:rPr>
            </w:pPr>
          </w:p>
        </w:tc>
      </w:tr>
      <w:tr w:rsidR="004463E3" w14:paraId="08D0F846"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2801CD51"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682E5EF6"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55FDE898" w14:textId="77777777" w:rsidR="004463E3" w:rsidRDefault="004463E3">
            <w:pPr>
              <w:spacing w:after="120"/>
              <w:rPr>
                <w:rFonts w:ascii="Calibri" w:eastAsia="Calibri" w:hAnsi="Calibri" w:cs="Calibri"/>
                <w:sz w:val="22"/>
                <w:szCs w:val="22"/>
              </w:rPr>
            </w:pPr>
          </w:p>
        </w:tc>
      </w:tr>
      <w:tr w:rsidR="004463E3" w14:paraId="339264DA" w14:textId="77777777" w:rsidTr="000D2008">
        <w:trPr>
          <w:cantSplit/>
        </w:trPr>
        <w:tc>
          <w:tcPr>
            <w:tcW w:w="492" w:type="dxa"/>
            <w:tcBorders>
              <w:top w:val="single" w:sz="4" w:space="0" w:color="000000"/>
              <w:left w:val="single" w:sz="4" w:space="0" w:color="000000"/>
              <w:bottom w:val="single" w:sz="4" w:space="0" w:color="000000"/>
              <w:right w:val="single" w:sz="4" w:space="0" w:color="000000"/>
            </w:tcBorders>
          </w:tcPr>
          <w:p w14:paraId="53D13BDE" w14:textId="77777777" w:rsidR="004463E3" w:rsidRDefault="004463E3">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1CF29475" w14:textId="77777777" w:rsidR="004463E3" w:rsidRDefault="004463E3">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1361A0F" w14:textId="77777777" w:rsidR="004463E3" w:rsidRDefault="004463E3">
            <w:pPr>
              <w:spacing w:after="120"/>
              <w:rPr>
                <w:rFonts w:ascii="Calibri" w:eastAsia="Calibri" w:hAnsi="Calibri" w:cs="Calibri"/>
                <w:sz w:val="22"/>
                <w:szCs w:val="22"/>
              </w:rPr>
            </w:pPr>
          </w:p>
        </w:tc>
      </w:tr>
    </w:tbl>
    <w:p w14:paraId="1233C9E7" w14:textId="77777777" w:rsidR="004463E3" w:rsidRDefault="004463E3">
      <w:pPr>
        <w:rPr>
          <w:rFonts w:ascii="Calibri" w:eastAsia="Calibri" w:hAnsi="Calibri" w:cs="Calibri"/>
          <w:i/>
          <w:sz w:val="22"/>
          <w:szCs w:val="22"/>
        </w:rPr>
      </w:pPr>
    </w:p>
    <w:p w14:paraId="67D55A10" w14:textId="77777777" w:rsidR="004463E3" w:rsidRDefault="004463E3">
      <w:pPr>
        <w:spacing w:after="0"/>
        <w:jc w:val="left"/>
        <w:rPr>
          <w:rFonts w:ascii="Calibri" w:eastAsia="Calibri" w:hAnsi="Calibri" w:cs="Calibri"/>
          <w:b/>
          <w:sz w:val="22"/>
          <w:szCs w:val="22"/>
        </w:rPr>
      </w:pPr>
    </w:p>
    <w:p w14:paraId="323AAC00" w14:textId="77777777" w:rsidR="00F64822" w:rsidRDefault="00CF5A63">
      <w:pPr>
        <w:spacing w:after="0"/>
        <w:jc w:val="left"/>
      </w:pPr>
      <w:r>
        <w:rPr>
          <w:lang w:val="fr"/>
        </w:rPr>
        <w:br w:type="page"/>
      </w:r>
    </w:p>
    <w:p w14:paraId="2AFD5FC9" w14:textId="592F76AC" w:rsidR="00F64822" w:rsidRPr="00EC73C3" w:rsidRDefault="00F64822" w:rsidP="00F64822">
      <w:pPr>
        <w:spacing w:after="0"/>
        <w:jc w:val="left"/>
        <w:rPr>
          <w:rFonts w:ascii="Calibri" w:eastAsia="Calibri" w:hAnsi="Calibri"/>
          <w:b/>
          <w:sz w:val="22"/>
          <w:lang w:val="fr-FR"/>
        </w:rPr>
      </w:pPr>
      <w:r>
        <w:rPr>
          <w:rFonts w:ascii="Calibri" w:eastAsia="Calibri" w:hAnsi="Calibri" w:cs="Calibri"/>
          <w:b/>
          <w:bCs/>
          <w:sz w:val="22"/>
          <w:szCs w:val="22"/>
          <w:lang w:val="fr"/>
        </w:rPr>
        <w:lastRenderedPageBreak/>
        <w:t>Annexe I. Questionnaire de micro-évaluation</w:t>
      </w:r>
    </w:p>
    <w:p w14:paraId="55505CB0" w14:textId="77777777" w:rsidR="00F64822" w:rsidRPr="00EC73C3" w:rsidRDefault="00F64822" w:rsidP="00F64822">
      <w:pPr>
        <w:rPr>
          <w:rFonts w:ascii="Calibri" w:eastAsia="Calibri" w:hAnsi="Calibri"/>
          <w:b/>
          <w:sz w:val="22"/>
          <w:lang w:val="fr-FR"/>
        </w:rPr>
      </w:pPr>
    </w:p>
    <w:p w14:paraId="0700AE66" w14:textId="2501CC3C" w:rsidR="00F64822" w:rsidRPr="00EC73C3" w:rsidRDefault="00F64822" w:rsidP="00F64822">
      <w:pPr>
        <w:rPr>
          <w:rFonts w:ascii="Calibri" w:eastAsia="Calibri" w:hAnsi="Calibri"/>
          <w:sz w:val="22"/>
          <w:lang w:val="fr-FR"/>
        </w:rPr>
      </w:pPr>
      <w:r>
        <w:rPr>
          <w:rFonts w:ascii="Calibri" w:eastAsia="Calibri" w:hAnsi="Calibri" w:cs="Calibri"/>
          <w:sz w:val="22"/>
          <w:szCs w:val="22"/>
          <w:lang w:val="fr"/>
        </w:rPr>
        <w:t>Inclure le questionnaire rempli ici.</w:t>
      </w:r>
    </w:p>
    <w:p w14:paraId="69382C03" w14:textId="77777777" w:rsidR="00F64822" w:rsidRPr="00EC73C3" w:rsidRDefault="00F64822">
      <w:pPr>
        <w:spacing w:after="0"/>
        <w:jc w:val="left"/>
        <w:rPr>
          <w:rFonts w:ascii="Calibri" w:eastAsia="Calibri" w:hAnsi="Calibri"/>
          <w:b/>
          <w:sz w:val="22"/>
          <w:lang w:val="fr-FR"/>
        </w:rPr>
      </w:pPr>
    </w:p>
    <w:p w14:paraId="4E938434" w14:textId="77777777" w:rsidR="00F64822" w:rsidRPr="00EC73C3" w:rsidRDefault="00F64822">
      <w:pPr>
        <w:rPr>
          <w:rFonts w:ascii="Calibri" w:eastAsia="Calibri" w:hAnsi="Calibri"/>
          <w:b/>
          <w:sz w:val="22"/>
          <w:lang w:val="fr-FR"/>
        </w:rPr>
      </w:pPr>
      <w:r>
        <w:rPr>
          <w:rFonts w:ascii="Calibri" w:eastAsia="Calibri" w:hAnsi="Calibri" w:cs="Calibri"/>
          <w:b/>
          <w:bCs/>
          <w:sz w:val="22"/>
          <w:szCs w:val="22"/>
          <w:lang w:val="fr"/>
        </w:rPr>
        <w:br w:type="page"/>
      </w:r>
    </w:p>
    <w:p w14:paraId="7EED0C06" w14:textId="0C4397FC" w:rsidR="004463E3" w:rsidRPr="00EC73C3" w:rsidRDefault="00CF5A63">
      <w:pPr>
        <w:spacing w:after="0"/>
        <w:jc w:val="left"/>
        <w:rPr>
          <w:rFonts w:ascii="Calibri" w:eastAsia="Calibri" w:hAnsi="Calibri"/>
          <w:b/>
          <w:sz w:val="22"/>
          <w:lang w:val="fr-FR"/>
        </w:rPr>
      </w:pPr>
      <w:r>
        <w:rPr>
          <w:rFonts w:ascii="Calibri" w:eastAsia="Calibri" w:hAnsi="Calibri" w:cs="Calibri"/>
          <w:b/>
          <w:bCs/>
          <w:sz w:val="22"/>
          <w:szCs w:val="22"/>
          <w:lang w:val="fr"/>
        </w:rPr>
        <w:lastRenderedPageBreak/>
        <w:t>Annexe II. Informations sur le programme et le PE</w:t>
      </w:r>
    </w:p>
    <w:p w14:paraId="66F337D1" w14:textId="77777777" w:rsidR="004463E3" w:rsidRPr="00EC73C3" w:rsidRDefault="004463E3">
      <w:pPr>
        <w:pBdr>
          <w:top w:val="nil"/>
          <w:left w:val="nil"/>
          <w:bottom w:val="nil"/>
          <w:right w:val="nil"/>
          <w:between w:val="nil"/>
        </w:pBdr>
        <w:spacing w:after="200"/>
        <w:rPr>
          <w:rFonts w:ascii="Calibri" w:eastAsia="Calibri" w:hAnsi="Calibri"/>
          <w:sz w:val="22"/>
          <w:lang w:val="fr-FR"/>
        </w:rPr>
      </w:pPr>
    </w:p>
    <w:tbl>
      <w:tblPr>
        <w:tblStyle w:val="a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4463E3" w14:paraId="3F14BEB5" w14:textId="77777777" w:rsidTr="000D2008">
        <w:tc>
          <w:tcPr>
            <w:tcW w:w="4594" w:type="dxa"/>
          </w:tcPr>
          <w:p w14:paraId="1BB12DA9"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Nom du partenaire d'exécution :</w:t>
            </w:r>
          </w:p>
        </w:tc>
        <w:tc>
          <w:tcPr>
            <w:tcW w:w="4396" w:type="dxa"/>
          </w:tcPr>
          <w:p w14:paraId="773172F9"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D87C50" w14:paraId="29133DBE" w14:textId="77777777" w:rsidTr="000D2008">
        <w:tc>
          <w:tcPr>
            <w:tcW w:w="4594" w:type="dxa"/>
          </w:tcPr>
          <w:p w14:paraId="19E4F029"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Code ou identifiant du partenaire d'exécution dans les dossiers de l'UNICEF, du PNUD et de l'UNFPA (le cas échéant)</w:t>
            </w:r>
          </w:p>
        </w:tc>
        <w:tc>
          <w:tcPr>
            <w:tcW w:w="4396" w:type="dxa"/>
          </w:tcPr>
          <w:p w14:paraId="7EDE1687"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D87C50" w14:paraId="7F5CC7E2" w14:textId="77777777" w:rsidTr="000D2008">
        <w:tc>
          <w:tcPr>
            <w:tcW w:w="4594" w:type="dxa"/>
          </w:tcPr>
          <w:p w14:paraId="62346FD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Coordonnées du partenaire d'exécution (nom, adresse e-mail et numéro de téléphone du contact) :</w:t>
            </w:r>
          </w:p>
        </w:tc>
        <w:tc>
          <w:tcPr>
            <w:tcW w:w="4396" w:type="dxa"/>
          </w:tcPr>
          <w:p w14:paraId="10B4B3A7"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2B76F9" w14:paraId="60351B92" w14:textId="77777777" w:rsidTr="000D2008">
        <w:tc>
          <w:tcPr>
            <w:tcW w:w="4594" w:type="dxa"/>
          </w:tcPr>
          <w:p w14:paraId="256D2E7A" w14:textId="3B1AA454" w:rsidR="004463E3" w:rsidRPr="002B76F9" w:rsidRDefault="00D87C50">
            <w:pPr>
              <w:pBdr>
                <w:top w:val="nil"/>
                <w:left w:val="nil"/>
                <w:bottom w:val="nil"/>
                <w:right w:val="nil"/>
                <w:between w:val="nil"/>
              </w:pBdr>
              <w:spacing w:after="100"/>
              <w:jc w:val="left"/>
              <w:rPr>
                <w:rFonts w:ascii="Calibri" w:eastAsia="Calibri" w:hAnsi="Calibri" w:cs="Calibri"/>
                <w:b/>
                <w:sz w:val="22"/>
                <w:szCs w:val="22"/>
                <w:lang w:val="fr-FR"/>
              </w:rPr>
            </w:pPr>
            <w:r w:rsidRPr="00D87C50">
              <w:rPr>
                <w:rFonts w:ascii="Calibri" w:eastAsia="Calibri" w:hAnsi="Calibri" w:cs="Calibri"/>
                <w:b/>
                <w:bCs/>
                <w:sz w:val="22"/>
                <w:szCs w:val="22"/>
                <w:lang w:val="fr"/>
              </w:rPr>
              <w:t>Principaux programmes exécutés avec l’agence ou les agences des Nations Unies concernées :</w:t>
            </w:r>
          </w:p>
        </w:tc>
        <w:tc>
          <w:tcPr>
            <w:tcW w:w="4396" w:type="dxa"/>
          </w:tcPr>
          <w:p w14:paraId="689CBE15" w14:textId="77777777" w:rsidR="004463E3" w:rsidRPr="002B76F9" w:rsidRDefault="004463E3">
            <w:pPr>
              <w:pBdr>
                <w:top w:val="nil"/>
                <w:left w:val="nil"/>
                <w:bottom w:val="nil"/>
                <w:right w:val="nil"/>
                <w:between w:val="nil"/>
              </w:pBdr>
              <w:spacing w:after="100"/>
              <w:jc w:val="left"/>
              <w:rPr>
                <w:rFonts w:ascii="Calibri" w:eastAsia="Calibri" w:hAnsi="Calibri" w:cs="Calibri"/>
                <w:sz w:val="22"/>
                <w:szCs w:val="22"/>
                <w:lang w:val="fr-FR"/>
              </w:rPr>
            </w:pPr>
          </w:p>
        </w:tc>
      </w:tr>
      <w:tr w:rsidR="004463E3" w:rsidRPr="002B76F9" w14:paraId="125482C3" w14:textId="77777777" w:rsidTr="000D2008">
        <w:tc>
          <w:tcPr>
            <w:tcW w:w="4594" w:type="dxa"/>
          </w:tcPr>
          <w:p w14:paraId="706F981D" w14:textId="77777777" w:rsidR="004463E3" w:rsidRPr="002B76F9" w:rsidRDefault="00CF5A63">
            <w:pPr>
              <w:pBdr>
                <w:top w:val="nil"/>
                <w:left w:val="nil"/>
                <w:bottom w:val="nil"/>
                <w:right w:val="nil"/>
                <w:between w:val="nil"/>
              </w:pBdr>
              <w:spacing w:after="100"/>
              <w:jc w:val="left"/>
              <w:rPr>
                <w:rFonts w:ascii="Calibri" w:eastAsia="Calibri" w:hAnsi="Calibri" w:cs="Calibri"/>
                <w:b/>
                <w:sz w:val="22"/>
                <w:szCs w:val="22"/>
                <w:lang w:val="fr-FR"/>
              </w:rPr>
            </w:pPr>
            <w:r>
              <w:rPr>
                <w:rFonts w:ascii="Calibri" w:eastAsia="Calibri" w:hAnsi="Calibri" w:cs="Calibri"/>
                <w:b/>
                <w:bCs/>
                <w:sz w:val="22"/>
                <w:szCs w:val="22"/>
                <w:lang w:val="fr"/>
              </w:rPr>
              <w:t>Responsable clé en charge du ou des programmes de l’agence ou des agences des Nations Unies :</w:t>
            </w:r>
          </w:p>
        </w:tc>
        <w:tc>
          <w:tcPr>
            <w:tcW w:w="4396" w:type="dxa"/>
          </w:tcPr>
          <w:p w14:paraId="042B75D8" w14:textId="77777777" w:rsidR="004463E3" w:rsidRPr="002B76F9" w:rsidRDefault="004463E3">
            <w:pPr>
              <w:pBdr>
                <w:top w:val="nil"/>
                <w:left w:val="nil"/>
                <w:bottom w:val="nil"/>
                <w:right w:val="nil"/>
                <w:between w:val="nil"/>
              </w:pBdr>
              <w:spacing w:after="100"/>
              <w:jc w:val="left"/>
              <w:rPr>
                <w:rFonts w:ascii="Calibri" w:eastAsia="Calibri" w:hAnsi="Calibri" w:cs="Calibri"/>
                <w:sz w:val="22"/>
                <w:szCs w:val="22"/>
                <w:lang w:val="fr-FR"/>
              </w:rPr>
            </w:pPr>
          </w:p>
        </w:tc>
      </w:tr>
      <w:tr w:rsidR="004463E3" w14:paraId="71B37E87" w14:textId="77777777" w:rsidTr="000D2008">
        <w:tc>
          <w:tcPr>
            <w:tcW w:w="4594" w:type="dxa"/>
          </w:tcPr>
          <w:p w14:paraId="4F293B85"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Lieu(x) du programme :</w:t>
            </w:r>
          </w:p>
        </w:tc>
        <w:tc>
          <w:tcPr>
            <w:tcW w:w="4396" w:type="dxa"/>
          </w:tcPr>
          <w:p w14:paraId="7BDD3E7F"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EC73C3" w14:paraId="03B4C064" w14:textId="77777777" w:rsidTr="000D2008">
        <w:tc>
          <w:tcPr>
            <w:tcW w:w="4594" w:type="dxa"/>
          </w:tcPr>
          <w:p w14:paraId="0E09EC92" w14:textId="60D3E396" w:rsidR="004463E3" w:rsidRPr="00EC73C3" w:rsidRDefault="00D018A4">
            <w:pPr>
              <w:pBdr>
                <w:top w:val="nil"/>
                <w:left w:val="nil"/>
                <w:bottom w:val="nil"/>
                <w:right w:val="nil"/>
                <w:between w:val="nil"/>
              </w:pBdr>
              <w:spacing w:after="100"/>
              <w:jc w:val="left"/>
              <w:rPr>
                <w:rFonts w:ascii="Calibri" w:hAnsi="Calibri"/>
                <w:b/>
                <w:sz w:val="22"/>
                <w:lang w:val="fr-FR"/>
              </w:rPr>
            </w:pPr>
            <w:r w:rsidRPr="00A66F7B">
              <w:rPr>
                <w:rFonts w:ascii="Calibri" w:eastAsia="Calibri" w:hAnsi="Calibri" w:cs="Calibri"/>
                <w:b/>
                <w:bCs/>
                <w:sz w:val="22"/>
                <w:szCs w:val="22"/>
                <w:lang w:val="fr"/>
              </w:rPr>
              <w:t>Principaux programmes exécutés avec l</w:t>
            </w:r>
            <w:r>
              <w:rPr>
                <w:rFonts w:ascii="Calibri" w:eastAsia="Calibri" w:hAnsi="Calibri" w:cs="Calibri"/>
                <w:b/>
                <w:bCs/>
                <w:sz w:val="22"/>
                <w:szCs w:val="22"/>
                <w:lang w:val="fr"/>
              </w:rPr>
              <w:t>’</w:t>
            </w:r>
            <w:r w:rsidRPr="00A66F7B">
              <w:rPr>
                <w:rFonts w:ascii="Calibri" w:eastAsia="Calibri" w:hAnsi="Calibri" w:cs="Calibri"/>
                <w:b/>
                <w:bCs/>
                <w:sz w:val="22"/>
                <w:szCs w:val="22"/>
                <w:lang w:val="fr"/>
              </w:rPr>
              <w:t>a</w:t>
            </w:r>
            <w:r>
              <w:rPr>
                <w:rFonts w:ascii="Calibri" w:eastAsia="Calibri" w:hAnsi="Calibri" w:cs="Calibri"/>
                <w:b/>
                <w:bCs/>
                <w:sz w:val="22"/>
                <w:szCs w:val="22"/>
                <w:lang w:val="fr"/>
              </w:rPr>
              <w:t>gence</w:t>
            </w:r>
            <w:r w:rsidRPr="00A66F7B">
              <w:rPr>
                <w:rFonts w:ascii="Calibri" w:eastAsia="Calibri" w:hAnsi="Calibri" w:cs="Calibri"/>
                <w:b/>
                <w:bCs/>
                <w:sz w:val="22"/>
                <w:szCs w:val="22"/>
                <w:lang w:val="fr"/>
              </w:rPr>
              <w:t xml:space="preserve"> ou les agences des Nations Unies concernées :</w:t>
            </w:r>
          </w:p>
        </w:tc>
        <w:tc>
          <w:tcPr>
            <w:tcW w:w="4396" w:type="dxa"/>
          </w:tcPr>
          <w:p w14:paraId="2DC54354" w14:textId="77777777" w:rsidR="004463E3" w:rsidRPr="00EC73C3" w:rsidRDefault="004463E3">
            <w:pPr>
              <w:pBdr>
                <w:top w:val="nil"/>
                <w:left w:val="nil"/>
                <w:bottom w:val="nil"/>
                <w:right w:val="nil"/>
                <w:between w:val="nil"/>
              </w:pBdr>
              <w:spacing w:after="100"/>
              <w:jc w:val="left"/>
              <w:rPr>
                <w:rFonts w:ascii="Calibri" w:hAnsi="Calibri"/>
                <w:sz w:val="22"/>
                <w:lang w:val="fr-FR"/>
              </w:rPr>
            </w:pPr>
          </w:p>
        </w:tc>
      </w:tr>
      <w:tr w:rsidR="004463E3" w14:paraId="05BC1586" w14:textId="77777777" w:rsidTr="000D2008">
        <w:tc>
          <w:tcPr>
            <w:tcW w:w="4594" w:type="dxa"/>
          </w:tcPr>
          <w:p w14:paraId="48456BC2" w14:textId="77777777" w:rsidR="004463E3" w:rsidRDefault="00CF5A63">
            <w:pPr>
              <w:pBdr>
                <w:top w:val="nil"/>
                <w:left w:val="nil"/>
                <w:bottom w:val="nil"/>
                <w:right w:val="nil"/>
                <w:between w:val="nil"/>
              </w:pBdr>
              <w:spacing w:after="100"/>
              <w:jc w:val="left"/>
              <w:rPr>
                <w:rFonts w:ascii="Calibri" w:eastAsia="Calibri" w:hAnsi="Calibri" w:cs="Calibri"/>
                <w:b/>
                <w:sz w:val="22"/>
                <w:szCs w:val="22"/>
              </w:rPr>
            </w:pPr>
            <w:r>
              <w:rPr>
                <w:rFonts w:ascii="Calibri" w:eastAsia="Calibri" w:hAnsi="Calibri" w:cs="Calibri"/>
                <w:b/>
                <w:bCs/>
                <w:sz w:val="22"/>
                <w:szCs w:val="22"/>
                <w:lang w:val="fr"/>
              </w:rPr>
              <w:t>Devise des dossiers conservés :</w:t>
            </w:r>
          </w:p>
        </w:tc>
        <w:tc>
          <w:tcPr>
            <w:tcW w:w="4396" w:type="dxa"/>
          </w:tcPr>
          <w:p w14:paraId="2A43CA7E" w14:textId="77777777" w:rsidR="004463E3" w:rsidRDefault="004463E3">
            <w:pPr>
              <w:pBdr>
                <w:top w:val="nil"/>
                <w:left w:val="nil"/>
                <w:bottom w:val="nil"/>
                <w:right w:val="nil"/>
                <w:between w:val="nil"/>
              </w:pBdr>
              <w:spacing w:after="100"/>
              <w:jc w:val="left"/>
              <w:rPr>
                <w:rFonts w:ascii="Calibri" w:eastAsia="Calibri" w:hAnsi="Calibri" w:cs="Calibri"/>
                <w:sz w:val="22"/>
                <w:szCs w:val="22"/>
              </w:rPr>
            </w:pPr>
          </w:p>
        </w:tc>
      </w:tr>
      <w:tr w:rsidR="004463E3" w:rsidRPr="00D87C50" w14:paraId="4A31A1C4" w14:textId="77777777" w:rsidTr="000D2008">
        <w:tc>
          <w:tcPr>
            <w:tcW w:w="4594" w:type="dxa"/>
          </w:tcPr>
          <w:p w14:paraId="1B926FAD"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 xml:space="preserve">Dépenses engagées/signalées à l'UNICEF, au PNUD et à l’UNFPA (le cas échéant) au cours de la période de </w:t>
            </w:r>
            <w:proofErr w:type="spellStart"/>
            <w:r>
              <w:rPr>
                <w:rFonts w:ascii="Calibri" w:eastAsia="Calibri" w:hAnsi="Calibri" w:cs="Calibri"/>
                <w:b/>
                <w:bCs/>
                <w:sz w:val="22"/>
                <w:szCs w:val="22"/>
                <w:lang w:val="fr"/>
              </w:rPr>
              <w:t>reporting</w:t>
            </w:r>
            <w:proofErr w:type="spellEnd"/>
            <w:r>
              <w:rPr>
                <w:rFonts w:ascii="Calibri" w:eastAsia="Calibri" w:hAnsi="Calibri" w:cs="Calibri"/>
                <w:b/>
                <w:bCs/>
                <w:sz w:val="22"/>
                <w:szCs w:val="22"/>
                <w:lang w:val="fr"/>
              </w:rPr>
              <w:t xml:space="preserve"> financier la plus récente (en USD) :</w:t>
            </w:r>
          </w:p>
        </w:tc>
        <w:tc>
          <w:tcPr>
            <w:tcW w:w="4396" w:type="dxa"/>
          </w:tcPr>
          <w:p w14:paraId="5BD309F3"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EC73C3" w14:paraId="25116C0C" w14:textId="77777777" w:rsidTr="000D2008">
        <w:tc>
          <w:tcPr>
            <w:tcW w:w="4594" w:type="dxa"/>
          </w:tcPr>
          <w:p w14:paraId="6D17CB05" w14:textId="77777777" w:rsidR="004463E3" w:rsidRPr="00EC73C3" w:rsidRDefault="00CF5A63">
            <w:pPr>
              <w:pBdr>
                <w:top w:val="nil"/>
                <w:left w:val="nil"/>
                <w:bottom w:val="nil"/>
                <w:right w:val="nil"/>
                <w:between w:val="nil"/>
              </w:pBdr>
              <w:spacing w:after="100"/>
              <w:jc w:val="left"/>
              <w:rPr>
                <w:rFonts w:ascii="Calibri" w:hAnsi="Calibri"/>
                <w:b/>
                <w:sz w:val="22"/>
                <w:lang w:val="fr-FR"/>
              </w:rPr>
            </w:pPr>
            <w:r>
              <w:rPr>
                <w:rFonts w:ascii="Calibri" w:eastAsia="Calibri" w:hAnsi="Calibri" w:cs="Calibri"/>
                <w:b/>
                <w:bCs/>
                <w:sz w:val="22"/>
                <w:szCs w:val="22"/>
                <w:lang w:val="fr"/>
              </w:rPr>
              <w:t>Modalité(s) de remise d’espèces utilisée(s) par l'agence ou les agences des Nations Unies à l’égard du PE</w:t>
            </w:r>
          </w:p>
        </w:tc>
        <w:tc>
          <w:tcPr>
            <w:tcW w:w="4396" w:type="dxa"/>
          </w:tcPr>
          <w:p w14:paraId="44D47175" w14:textId="77777777" w:rsidR="004463E3" w:rsidRPr="00EC73C3" w:rsidRDefault="004463E3">
            <w:pPr>
              <w:pBdr>
                <w:top w:val="nil"/>
                <w:left w:val="nil"/>
                <w:bottom w:val="nil"/>
                <w:right w:val="nil"/>
                <w:between w:val="nil"/>
              </w:pBdr>
              <w:spacing w:after="100"/>
              <w:jc w:val="left"/>
              <w:rPr>
                <w:rFonts w:ascii="Calibri" w:hAnsi="Calibri"/>
                <w:sz w:val="22"/>
                <w:lang w:val="fr-FR"/>
              </w:rPr>
            </w:pPr>
          </w:p>
        </w:tc>
      </w:tr>
      <w:tr w:rsidR="004463E3" w:rsidRPr="00D87C50" w14:paraId="02EB5F67" w14:textId="77777777" w:rsidTr="000D2008">
        <w:tc>
          <w:tcPr>
            <w:tcW w:w="4594" w:type="dxa"/>
          </w:tcPr>
          <w:p w14:paraId="286ADA55"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Date de début prévue de la micro-évaluation :</w:t>
            </w:r>
          </w:p>
        </w:tc>
        <w:tc>
          <w:tcPr>
            <w:tcW w:w="4396" w:type="dxa"/>
          </w:tcPr>
          <w:p w14:paraId="2646BDC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D87C50" w14:paraId="4625780C" w14:textId="77777777" w:rsidTr="000D2008">
        <w:tc>
          <w:tcPr>
            <w:tcW w:w="4594" w:type="dxa"/>
          </w:tcPr>
          <w:p w14:paraId="1AB7994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Nombre de jours à consacrer à la visite du PE :</w:t>
            </w:r>
          </w:p>
        </w:tc>
        <w:tc>
          <w:tcPr>
            <w:tcW w:w="4396" w:type="dxa"/>
          </w:tcPr>
          <w:p w14:paraId="1081299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r w:rsidR="004463E3" w:rsidRPr="00D87C50" w14:paraId="4F42FBFA" w14:textId="77777777" w:rsidTr="000D2008">
        <w:tc>
          <w:tcPr>
            <w:tcW w:w="4594" w:type="dxa"/>
          </w:tcPr>
          <w:p w14:paraId="267B374F" w14:textId="77777777" w:rsidR="004463E3" w:rsidRPr="000D2008" w:rsidRDefault="00CF5A63">
            <w:pPr>
              <w:pBdr>
                <w:top w:val="nil"/>
                <w:left w:val="nil"/>
                <w:bottom w:val="nil"/>
                <w:right w:val="nil"/>
                <w:between w:val="nil"/>
              </w:pBdr>
              <w:spacing w:after="100"/>
              <w:jc w:val="left"/>
              <w:rPr>
                <w:rFonts w:ascii="Calibri" w:hAnsi="Calibri"/>
                <w:b/>
                <w:sz w:val="22"/>
                <w:lang w:val="es-419"/>
              </w:rPr>
            </w:pPr>
            <w:r>
              <w:rPr>
                <w:rFonts w:ascii="Calibri" w:eastAsia="Calibri" w:hAnsi="Calibri" w:cs="Calibri"/>
                <w:b/>
                <w:bCs/>
                <w:sz w:val="22"/>
                <w:szCs w:val="22"/>
                <w:lang w:val="fr"/>
              </w:rPr>
              <w:t>Toute demande spéciale à prendre en compte dans le cadre de la micro-évaluation :</w:t>
            </w:r>
          </w:p>
        </w:tc>
        <w:tc>
          <w:tcPr>
            <w:tcW w:w="4396" w:type="dxa"/>
          </w:tcPr>
          <w:p w14:paraId="60058818" w14:textId="77777777" w:rsidR="004463E3" w:rsidRPr="000D2008" w:rsidRDefault="004463E3">
            <w:pPr>
              <w:pBdr>
                <w:top w:val="nil"/>
                <w:left w:val="nil"/>
                <w:bottom w:val="nil"/>
                <w:right w:val="nil"/>
                <w:between w:val="nil"/>
              </w:pBdr>
              <w:spacing w:after="100"/>
              <w:jc w:val="left"/>
              <w:rPr>
                <w:rFonts w:ascii="Calibri" w:hAnsi="Calibri"/>
                <w:sz w:val="22"/>
                <w:lang w:val="es-419"/>
              </w:rPr>
            </w:pPr>
          </w:p>
        </w:tc>
      </w:tr>
    </w:tbl>
    <w:p w14:paraId="57C977F1" w14:textId="77777777" w:rsidR="004463E3" w:rsidRPr="000D2008" w:rsidRDefault="00CF5A63">
      <w:pPr>
        <w:spacing w:after="0"/>
        <w:jc w:val="left"/>
        <w:rPr>
          <w:rFonts w:ascii="Calibri" w:eastAsia="Calibri" w:hAnsi="Calibri"/>
          <w:b/>
          <w:sz w:val="22"/>
          <w:lang w:val="es-419"/>
        </w:rPr>
      </w:pPr>
      <w:r>
        <w:rPr>
          <w:lang w:val="fr"/>
        </w:rPr>
        <w:br w:type="page"/>
      </w:r>
    </w:p>
    <w:p w14:paraId="670B3563" w14:textId="2C5BD726" w:rsidR="004463E3" w:rsidRPr="00EC73C3" w:rsidRDefault="00CF5A63">
      <w:pPr>
        <w:spacing w:after="0"/>
        <w:jc w:val="left"/>
        <w:rPr>
          <w:rFonts w:ascii="Calibri" w:eastAsia="Calibri" w:hAnsi="Calibri"/>
          <w:b/>
          <w:sz w:val="22"/>
          <w:lang w:val="fr-FR"/>
        </w:rPr>
      </w:pPr>
      <w:bookmarkStart w:id="2" w:name="_heading=h.1fob9te" w:colFirst="0" w:colLast="0"/>
      <w:bookmarkEnd w:id="2"/>
      <w:r>
        <w:rPr>
          <w:rFonts w:ascii="Calibri" w:eastAsia="Calibri" w:hAnsi="Calibri" w:cs="Calibri"/>
          <w:b/>
          <w:bCs/>
          <w:sz w:val="22"/>
          <w:szCs w:val="22"/>
          <w:lang w:val="fr"/>
        </w:rPr>
        <w:lastRenderedPageBreak/>
        <w:t>Annex III. Organigramme du partenaire d'exécution</w:t>
      </w:r>
    </w:p>
    <w:p w14:paraId="340BF2D4" w14:textId="77777777" w:rsidR="004463E3" w:rsidRPr="00EC73C3" w:rsidRDefault="00CF5A63">
      <w:pPr>
        <w:spacing w:after="0"/>
        <w:jc w:val="left"/>
        <w:rPr>
          <w:rFonts w:ascii="Calibri" w:eastAsia="Calibri" w:hAnsi="Calibri"/>
          <w:sz w:val="22"/>
          <w:lang w:val="fr-FR"/>
        </w:rPr>
      </w:pPr>
      <w:r>
        <w:rPr>
          <w:lang w:val="fr"/>
        </w:rPr>
        <w:br w:type="page"/>
      </w:r>
    </w:p>
    <w:p w14:paraId="496F7D04" w14:textId="21DB7B3D" w:rsidR="004463E3" w:rsidRPr="00EC73C3" w:rsidRDefault="00CF5A63">
      <w:pPr>
        <w:rPr>
          <w:rFonts w:ascii="Calibri" w:eastAsia="Calibri" w:hAnsi="Calibri"/>
          <w:b/>
          <w:i/>
          <w:sz w:val="22"/>
          <w:lang w:val="fr-FR"/>
        </w:rPr>
      </w:pPr>
      <w:r>
        <w:rPr>
          <w:rFonts w:ascii="Calibri" w:eastAsia="Calibri" w:hAnsi="Calibri" w:cs="Calibri"/>
          <w:b/>
          <w:bCs/>
          <w:sz w:val="22"/>
          <w:szCs w:val="22"/>
          <w:lang w:val="fr"/>
        </w:rPr>
        <w:lastRenderedPageBreak/>
        <w:t>Annexe IV. Liste des personnes rencontrées</w:t>
      </w:r>
    </w:p>
    <w:tbl>
      <w:tblPr>
        <w:tblStyle w:val="a6"/>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4463E3" w14:paraId="6E0E3A30"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551BDFAA"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Nom</w:t>
            </w:r>
          </w:p>
        </w:tc>
        <w:tc>
          <w:tcPr>
            <w:tcW w:w="3039" w:type="dxa"/>
            <w:tcBorders>
              <w:top w:val="single" w:sz="4" w:space="0" w:color="000000"/>
              <w:left w:val="single" w:sz="4" w:space="0" w:color="000000"/>
              <w:bottom w:val="single" w:sz="4" w:space="0" w:color="000000"/>
              <w:right w:val="single" w:sz="4" w:space="0" w:color="000000"/>
            </w:tcBorders>
          </w:tcPr>
          <w:p w14:paraId="2960551A"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Unité/organisation</w:t>
            </w:r>
          </w:p>
        </w:tc>
        <w:tc>
          <w:tcPr>
            <w:tcW w:w="2985" w:type="dxa"/>
            <w:tcBorders>
              <w:top w:val="single" w:sz="4" w:space="0" w:color="000000"/>
              <w:left w:val="single" w:sz="4" w:space="0" w:color="000000"/>
              <w:bottom w:val="single" w:sz="4" w:space="0" w:color="000000"/>
              <w:right w:val="single" w:sz="4" w:space="0" w:color="000000"/>
            </w:tcBorders>
          </w:tcPr>
          <w:p w14:paraId="6FAD7FD6" w14:textId="77777777" w:rsidR="004463E3" w:rsidRDefault="00CF5A63">
            <w:pPr>
              <w:spacing w:after="0"/>
              <w:rPr>
                <w:rFonts w:ascii="Calibri" w:eastAsia="Calibri" w:hAnsi="Calibri" w:cs="Calibri"/>
                <w:b/>
                <w:sz w:val="22"/>
                <w:szCs w:val="22"/>
              </w:rPr>
            </w:pPr>
            <w:r>
              <w:rPr>
                <w:rFonts w:ascii="Calibri" w:eastAsia="Calibri" w:hAnsi="Calibri" w:cs="Calibri"/>
                <w:b/>
                <w:bCs/>
                <w:sz w:val="22"/>
                <w:szCs w:val="22"/>
                <w:lang w:val="fr"/>
              </w:rPr>
              <w:t>Poste</w:t>
            </w:r>
          </w:p>
        </w:tc>
      </w:tr>
      <w:tr w:rsidR="004463E3" w14:paraId="3A088431"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32DB309C"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DE49D2D"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66E8C48" w14:textId="77777777" w:rsidR="004463E3" w:rsidRDefault="004463E3">
            <w:pPr>
              <w:spacing w:after="0"/>
              <w:rPr>
                <w:rFonts w:ascii="Calibri" w:eastAsia="Calibri" w:hAnsi="Calibri" w:cs="Calibri"/>
                <w:b/>
                <w:sz w:val="22"/>
                <w:szCs w:val="22"/>
              </w:rPr>
            </w:pPr>
          </w:p>
        </w:tc>
      </w:tr>
      <w:tr w:rsidR="004463E3" w14:paraId="4756636A"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73C42410"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46A878F7"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48357F03" w14:textId="77777777" w:rsidR="004463E3" w:rsidRDefault="004463E3">
            <w:pPr>
              <w:spacing w:after="0"/>
              <w:rPr>
                <w:rFonts w:ascii="Calibri" w:eastAsia="Calibri" w:hAnsi="Calibri" w:cs="Calibri"/>
                <w:b/>
                <w:sz w:val="22"/>
                <w:szCs w:val="22"/>
              </w:rPr>
            </w:pPr>
          </w:p>
        </w:tc>
      </w:tr>
      <w:tr w:rsidR="004463E3" w14:paraId="16C1F362"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5830C4BB"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1F81100"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04B10964" w14:textId="77777777" w:rsidR="004463E3" w:rsidRDefault="004463E3">
            <w:pPr>
              <w:spacing w:after="0"/>
              <w:rPr>
                <w:rFonts w:ascii="Calibri" w:eastAsia="Calibri" w:hAnsi="Calibri" w:cs="Calibri"/>
                <w:b/>
                <w:sz w:val="22"/>
                <w:szCs w:val="22"/>
              </w:rPr>
            </w:pPr>
          </w:p>
        </w:tc>
      </w:tr>
      <w:tr w:rsidR="004463E3" w14:paraId="10FC10DF" w14:textId="77777777" w:rsidTr="000D2008">
        <w:tc>
          <w:tcPr>
            <w:tcW w:w="2971" w:type="dxa"/>
            <w:tcBorders>
              <w:top w:val="single" w:sz="4" w:space="0" w:color="000000"/>
              <w:left w:val="single" w:sz="4" w:space="0" w:color="000000"/>
              <w:bottom w:val="single" w:sz="4" w:space="0" w:color="000000"/>
              <w:right w:val="single" w:sz="4" w:space="0" w:color="000000"/>
            </w:tcBorders>
          </w:tcPr>
          <w:p w14:paraId="29A2B6F7" w14:textId="77777777" w:rsidR="004463E3" w:rsidRDefault="004463E3">
            <w:pPr>
              <w:spacing w:after="0"/>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251FCB1" w14:textId="77777777" w:rsidR="004463E3" w:rsidRDefault="004463E3">
            <w:pPr>
              <w:spacing w:after="0"/>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E57FFC4" w14:textId="77777777" w:rsidR="004463E3" w:rsidRDefault="004463E3">
            <w:pPr>
              <w:spacing w:after="0"/>
              <w:rPr>
                <w:rFonts w:ascii="Calibri" w:eastAsia="Calibri" w:hAnsi="Calibri" w:cs="Calibri"/>
                <w:b/>
                <w:sz w:val="22"/>
                <w:szCs w:val="22"/>
              </w:rPr>
            </w:pPr>
          </w:p>
        </w:tc>
      </w:tr>
    </w:tbl>
    <w:p w14:paraId="30270D6E" w14:textId="29DFA1F7" w:rsidR="004463E3" w:rsidRDefault="004463E3">
      <w:pPr>
        <w:spacing w:after="0"/>
        <w:jc w:val="left"/>
        <w:rPr>
          <w:rFonts w:ascii="Calibri" w:eastAsia="Calibri" w:hAnsi="Calibri" w:cs="Calibri"/>
          <w:b/>
          <w:sz w:val="22"/>
          <w:szCs w:val="22"/>
        </w:rPr>
      </w:pPr>
    </w:p>
    <w:sectPr w:rsidR="004463E3">
      <w:headerReference w:type="default" r:id="rId12"/>
      <w:footerReference w:type="default" r:id="rId13"/>
      <w:pgSz w:w="11909" w:h="16834"/>
      <w:pgMar w:top="1440" w:right="1469"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46A33" w14:textId="77777777" w:rsidR="00363E45" w:rsidRDefault="00363E45">
      <w:pPr>
        <w:spacing w:after="0"/>
      </w:pPr>
      <w:r>
        <w:separator/>
      </w:r>
    </w:p>
  </w:endnote>
  <w:endnote w:type="continuationSeparator" w:id="0">
    <w:p w14:paraId="3CD28D95" w14:textId="77777777" w:rsidR="00363E45" w:rsidRDefault="00363E45">
      <w:pPr>
        <w:spacing w:after="0"/>
      </w:pPr>
      <w:r>
        <w:continuationSeparator/>
      </w:r>
    </w:p>
  </w:endnote>
  <w:endnote w:type="continuationNotice" w:id="1">
    <w:p w14:paraId="181C323B" w14:textId="77777777" w:rsidR="00363E45" w:rsidRDefault="00363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5 Light">
    <w:panose1 w:val="00000000000000000000"/>
    <w:charset w:val="00"/>
    <w:family w:val="roman"/>
    <w:notTrueType/>
    <w:pitch w:val="default"/>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5360" w14:textId="77777777" w:rsidR="004463E3" w:rsidRDefault="00CF5A63">
    <w:pPr>
      <w:pBdr>
        <w:top w:val="nil"/>
        <w:left w:val="nil"/>
        <w:bottom w:val="nil"/>
        <w:right w:val="nil"/>
        <w:between w:val="nil"/>
      </w:pBdr>
      <w:tabs>
        <w:tab w:val="center" w:pos="4680"/>
        <w:tab w:val="right" w:pos="9360"/>
      </w:tabs>
      <w:spacing w:after="0"/>
      <w:rPr>
        <w:rFonts w:ascii="Calibri" w:eastAsia="Calibri" w:hAnsi="Calibri" w:cs="Calibri"/>
        <w:sz w:val="20"/>
        <w:szCs w:val="20"/>
      </w:rPr>
    </w:pPr>
    <w:r>
      <w:rPr>
        <w:rFonts w:ascii="Calibri" w:eastAsia="Calibri" w:hAnsi="Calibri" w:cs="Calibri"/>
        <w:sz w:val="20"/>
        <w:szCs w:val="20"/>
        <w:lang w:val="fr"/>
      </w:rPr>
      <w:t>Publication : décembre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AC1F" w14:textId="77777777" w:rsidR="00363E45" w:rsidRDefault="00363E45">
      <w:pPr>
        <w:spacing w:after="0"/>
      </w:pPr>
      <w:r>
        <w:separator/>
      </w:r>
    </w:p>
  </w:footnote>
  <w:footnote w:type="continuationSeparator" w:id="0">
    <w:p w14:paraId="2F529208" w14:textId="77777777" w:rsidR="00363E45" w:rsidRDefault="00363E45">
      <w:pPr>
        <w:spacing w:after="0"/>
      </w:pPr>
      <w:r>
        <w:continuationSeparator/>
      </w:r>
    </w:p>
  </w:footnote>
  <w:footnote w:type="continuationNotice" w:id="1">
    <w:p w14:paraId="10EF6BF5" w14:textId="77777777" w:rsidR="00363E45" w:rsidRDefault="00363E45">
      <w:pPr>
        <w:spacing w:after="0"/>
      </w:pPr>
    </w:p>
  </w:footnote>
  <w:footnote w:id="2">
    <w:p w14:paraId="4F35C2D3" w14:textId="77777777" w:rsidR="004463E3" w:rsidRPr="000D2008" w:rsidRDefault="00CF5A63">
      <w:pPr>
        <w:pBdr>
          <w:top w:val="nil"/>
          <w:left w:val="nil"/>
          <w:bottom w:val="nil"/>
          <w:right w:val="nil"/>
          <w:between w:val="nil"/>
        </w:pBdr>
        <w:spacing w:after="0"/>
        <w:rPr>
          <w:sz w:val="20"/>
          <w:lang w:val="es-419"/>
        </w:rPr>
      </w:pPr>
      <w:r>
        <w:rPr>
          <w:rStyle w:val="FootnoteReference"/>
          <w:lang w:val="fr"/>
        </w:rPr>
        <w:footnoteRef/>
      </w:r>
      <w:r>
        <w:rPr>
          <w:sz w:val="20"/>
          <w:szCs w:val="20"/>
          <w:lang w:val="fr"/>
        </w:rPr>
        <w:t xml:space="preserve"> </w:t>
      </w:r>
      <w:r>
        <w:rPr>
          <w:rFonts w:ascii="Calibri" w:hAnsi="Calibri"/>
          <w:color w:val="222222"/>
          <w:sz w:val="20"/>
          <w:szCs w:val="20"/>
          <w:highlight w:val="white"/>
          <w:lang w:val="fr"/>
        </w:rPr>
        <w:t>Dans les politiques et les systèmes des agences, « modéré » et « moyen » peuvent être utilisés de manière interchangeable pour décrire le niveau de risque entre « faible » et « important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9FC8" w14:textId="77777777" w:rsidR="00EC73C3" w:rsidRDefault="00EC7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774A"/>
    <w:multiLevelType w:val="multilevel"/>
    <w:tmpl w:val="25D2611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F601E6"/>
    <w:multiLevelType w:val="multilevel"/>
    <w:tmpl w:val="2D04778C"/>
    <w:lvl w:ilvl="0">
      <w:start w:val="1"/>
      <w:numFmt w:val="bullet"/>
      <w:lvlText w:val="●"/>
      <w:lvlJc w:val="left"/>
      <w:pPr>
        <w:ind w:left="360" w:hanging="360"/>
      </w:pPr>
      <w:rPr>
        <w:rFonts w:ascii="Noto Sans Symbols" w:eastAsia="Noto Sans Symbols" w:hAnsi="Noto Sans Symbols" w:cs="Noto Sans Symbols"/>
        <w:color w:val="000000"/>
        <w:u w:val="none"/>
      </w:rPr>
    </w:lvl>
    <w:lvl w:ilvl="1">
      <w:start w:val="1"/>
      <w:numFmt w:val="bullet"/>
      <w:pStyle w:val="Heading1"/>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003423"/>
    <w:multiLevelType w:val="multilevel"/>
    <w:tmpl w:val="CA269778"/>
    <w:lvl w:ilvl="0">
      <w:start w:val="1"/>
      <w:numFmt w:val="decimal"/>
      <w:pStyle w:val="ListNumber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50223">
    <w:abstractNumId w:val="6"/>
  </w:num>
  <w:num w:numId="2" w16cid:durableId="276178039">
    <w:abstractNumId w:val="5"/>
  </w:num>
  <w:num w:numId="3" w16cid:durableId="1596590060">
    <w:abstractNumId w:val="10"/>
  </w:num>
  <w:num w:numId="4" w16cid:durableId="1533498638">
    <w:abstractNumId w:val="8"/>
  </w:num>
  <w:num w:numId="5" w16cid:durableId="511453781">
    <w:abstractNumId w:val="2"/>
  </w:num>
  <w:num w:numId="6" w16cid:durableId="1596282281">
    <w:abstractNumId w:val="7"/>
  </w:num>
  <w:num w:numId="7" w16cid:durableId="750469794">
    <w:abstractNumId w:val="3"/>
  </w:num>
  <w:num w:numId="8" w16cid:durableId="963390849">
    <w:abstractNumId w:val="4"/>
  </w:num>
  <w:num w:numId="9" w16cid:durableId="717435155">
    <w:abstractNumId w:val="0"/>
  </w:num>
  <w:num w:numId="10" w16cid:durableId="1598323911">
    <w:abstractNumId w:val="9"/>
  </w:num>
  <w:num w:numId="11" w16cid:durableId="1209729386">
    <w:abstractNumId w:val="1"/>
  </w:num>
  <w:num w:numId="12" w16cid:durableId="141088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842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176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E3"/>
    <w:rsid w:val="00061173"/>
    <w:rsid w:val="00071260"/>
    <w:rsid w:val="000B3B01"/>
    <w:rsid w:val="000D0E64"/>
    <w:rsid w:val="000D2008"/>
    <w:rsid w:val="00104499"/>
    <w:rsid w:val="0016162E"/>
    <w:rsid w:val="00171496"/>
    <w:rsid w:val="001C5A4E"/>
    <w:rsid w:val="0027103C"/>
    <w:rsid w:val="002B27A7"/>
    <w:rsid w:val="002B4298"/>
    <w:rsid w:val="002B76F9"/>
    <w:rsid w:val="002F7FC0"/>
    <w:rsid w:val="0032626F"/>
    <w:rsid w:val="00362D3A"/>
    <w:rsid w:val="00363E45"/>
    <w:rsid w:val="003649D8"/>
    <w:rsid w:val="003A0623"/>
    <w:rsid w:val="003A481C"/>
    <w:rsid w:val="00401720"/>
    <w:rsid w:val="00415B0A"/>
    <w:rsid w:val="004463E3"/>
    <w:rsid w:val="004579B5"/>
    <w:rsid w:val="004869B6"/>
    <w:rsid w:val="004962B4"/>
    <w:rsid w:val="004A5F79"/>
    <w:rsid w:val="004B4862"/>
    <w:rsid w:val="005464AD"/>
    <w:rsid w:val="00551EE4"/>
    <w:rsid w:val="0055385A"/>
    <w:rsid w:val="0056648A"/>
    <w:rsid w:val="005A740C"/>
    <w:rsid w:val="006128C7"/>
    <w:rsid w:val="0063236F"/>
    <w:rsid w:val="00633FDA"/>
    <w:rsid w:val="006D0394"/>
    <w:rsid w:val="006D3C9F"/>
    <w:rsid w:val="0074439E"/>
    <w:rsid w:val="0077743D"/>
    <w:rsid w:val="007833FA"/>
    <w:rsid w:val="007A54E3"/>
    <w:rsid w:val="007D6C5B"/>
    <w:rsid w:val="00866C77"/>
    <w:rsid w:val="008746CA"/>
    <w:rsid w:val="0089162B"/>
    <w:rsid w:val="008A2C64"/>
    <w:rsid w:val="008C0CD8"/>
    <w:rsid w:val="008F5378"/>
    <w:rsid w:val="00902B4D"/>
    <w:rsid w:val="00920270"/>
    <w:rsid w:val="009338D6"/>
    <w:rsid w:val="009550A3"/>
    <w:rsid w:val="0099100A"/>
    <w:rsid w:val="00A207D2"/>
    <w:rsid w:val="00A358C5"/>
    <w:rsid w:val="00A50E07"/>
    <w:rsid w:val="00A55E57"/>
    <w:rsid w:val="00A66F7B"/>
    <w:rsid w:val="00A9054A"/>
    <w:rsid w:val="00AB31C2"/>
    <w:rsid w:val="00AC1113"/>
    <w:rsid w:val="00B859F3"/>
    <w:rsid w:val="00B87CDE"/>
    <w:rsid w:val="00B9145F"/>
    <w:rsid w:val="00BA08AE"/>
    <w:rsid w:val="00BD1187"/>
    <w:rsid w:val="00BF3C29"/>
    <w:rsid w:val="00C448C2"/>
    <w:rsid w:val="00C53276"/>
    <w:rsid w:val="00CC7119"/>
    <w:rsid w:val="00CF5A63"/>
    <w:rsid w:val="00D018A4"/>
    <w:rsid w:val="00D15C4A"/>
    <w:rsid w:val="00D82492"/>
    <w:rsid w:val="00D87C50"/>
    <w:rsid w:val="00DA7CA4"/>
    <w:rsid w:val="00DC7BCC"/>
    <w:rsid w:val="00DF0997"/>
    <w:rsid w:val="00E0083E"/>
    <w:rsid w:val="00E01CF2"/>
    <w:rsid w:val="00E1190D"/>
    <w:rsid w:val="00E749D8"/>
    <w:rsid w:val="00E74D3E"/>
    <w:rsid w:val="00EC73C3"/>
    <w:rsid w:val="00EE6F02"/>
    <w:rsid w:val="00F14846"/>
    <w:rsid w:val="00F64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EC19"/>
  <w15:docId w15:val="{FB84C2B8-CC04-4A07-BE03-E7622ADB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144A7"/>
    <w:rPr>
      <w:color w:val="000000"/>
    </w:rPr>
  </w:style>
  <w:style w:type="paragraph" w:styleId="Heading1">
    <w:name w:val="heading 1"/>
    <w:basedOn w:val="Normal"/>
    <w:next w:val="Normal"/>
    <w:link w:val="Heading1Char"/>
    <w:uiPriority w:val="9"/>
    <w:qFormat/>
    <w:rsid w:val="003144A7"/>
    <w:pPr>
      <w:keepNext/>
      <w:numPr>
        <w:ilvl w:val="1"/>
        <w:numId w:val="5"/>
      </w:numPr>
      <w:spacing w:after="240"/>
      <w:outlineLvl w:val="0"/>
    </w:pPr>
    <w:rPr>
      <w:rFonts w:cs="Arial"/>
      <w:caps/>
      <w:sz w:val="28"/>
    </w:rPr>
  </w:style>
  <w:style w:type="paragraph" w:styleId="Heading2">
    <w:name w:val="heading 2"/>
    <w:basedOn w:val="Normal"/>
    <w:next w:val="Normal"/>
    <w:uiPriority w:val="9"/>
    <w:unhideWhenUsed/>
    <w:qFormat/>
    <w:pPr>
      <w:keepNext/>
      <w:spacing w:after="240"/>
      <w:outlineLvl w:val="1"/>
    </w:pPr>
    <w:rPr>
      <w:b/>
      <w:sz w:val="22"/>
    </w:rPr>
  </w:style>
  <w:style w:type="paragraph" w:styleId="Heading3">
    <w:name w:val="heading 3"/>
    <w:basedOn w:val="Normal"/>
    <w:next w:val="Normal"/>
    <w:uiPriority w:val="9"/>
    <w:semiHidden/>
    <w:unhideWhenUsed/>
    <w:qFormat/>
    <w:pPr>
      <w:keepNext/>
      <w:numPr>
        <w:ilvl w:val="2"/>
        <w:numId w:val="5"/>
      </w:numPr>
      <w:spacing w:after="240"/>
      <w:outlineLvl w:val="2"/>
    </w:pPr>
    <w:rPr>
      <w:i/>
      <w:sz w:val="22"/>
    </w:rPr>
  </w:style>
  <w:style w:type="paragraph" w:styleId="Heading4">
    <w:name w:val="heading 4"/>
    <w:basedOn w:val="Normal"/>
    <w:next w:val="Normal"/>
    <w:uiPriority w:val="9"/>
    <w:semiHidden/>
    <w:unhideWhenUsed/>
    <w:qFormat/>
    <w:pPr>
      <w:keepNext/>
      <w:numPr>
        <w:ilvl w:val="3"/>
        <w:numId w:val="5"/>
      </w:numPr>
      <w:outlineLvl w:val="3"/>
    </w:pPr>
    <w:rPr>
      <w:b/>
      <w:sz w:val="22"/>
    </w:rPr>
  </w:style>
  <w:style w:type="paragraph" w:styleId="Heading5">
    <w:name w:val="heading 5"/>
    <w:basedOn w:val="Normal"/>
    <w:next w:val="Normal"/>
    <w:uiPriority w:val="9"/>
    <w:semiHidden/>
    <w:unhideWhenUsed/>
    <w:qFormat/>
    <w:pPr>
      <w:numPr>
        <w:ilvl w:val="4"/>
        <w:numId w:val="5"/>
      </w:numPr>
      <w:outlineLvl w:val="4"/>
    </w:pPr>
  </w:style>
  <w:style w:type="paragraph" w:styleId="Heading6">
    <w:name w:val="heading 6"/>
    <w:basedOn w:val="Normal"/>
    <w:next w:val="Normal"/>
    <w:uiPriority w:val="9"/>
    <w:semiHidden/>
    <w:unhideWhenUsed/>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Return">
    <w:name w:val="envelope return"/>
    <w:basedOn w:val="Normal"/>
  </w:style>
  <w:style w:type="paragraph" w:styleId="BodyText">
    <w:name w:val="Body Text"/>
    <w:basedOn w:val="Normal"/>
    <w:link w:val="BodyTextChar"/>
    <w:rsid w:val="003144A7"/>
    <w:pPr>
      <w:spacing w:after="120"/>
    </w:pPr>
  </w:style>
  <w:style w:type="paragraph" w:customStyle="1" w:styleId="ReportHead1">
    <w:name w:val="Report Head 1"/>
    <w:basedOn w:val="Normal"/>
    <w:next w:val="Normal"/>
    <w:pPr>
      <w:numPr>
        <w:numId w:val="3"/>
      </w:numPr>
      <w:spacing w:after="240"/>
      <w:outlineLvl w:val="0"/>
    </w:pPr>
    <w:rPr>
      <w:b/>
      <w:caps/>
    </w:rPr>
  </w:style>
  <w:style w:type="paragraph" w:styleId="ListNumber2">
    <w:name w:val="List Number 2"/>
    <w:basedOn w:val="Normal"/>
    <w:pPr>
      <w:numPr>
        <w:numId w:val="1"/>
      </w:numPr>
    </w:pPr>
  </w:style>
  <w:style w:type="paragraph" w:customStyle="1" w:styleId="ReportHead2">
    <w:name w:val="Report Head 2"/>
    <w:basedOn w:val="Normal"/>
    <w:next w:val="Normal"/>
    <w:pPr>
      <w:numPr>
        <w:ilvl w:val="1"/>
        <w:numId w:val="2"/>
      </w:numPr>
      <w:spacing w:after="240"/>
      <w:outlineLvl w:val="1"/>
    </w:pPr>
    <w:rPr>
      <w:b/>
    </w:rPr>
  </w:style>
  <w:style w:type="paragraph" w:customStyle="1" w:styleId="ReportHead3">
    <w:name w:val="Report Head 3"/>
    <w:basedOn w:val="Normal"/>
    <w:next w:val="Normal"/>
    <w:pPr>
      <w:numPr>
        <w:ilvl w:val="1"/>
        <w:numId w:val="3"/>
      </w:numPr>
      <w:spacing w:after="120"/>
      <w:outlineLvl w:val="1"/>
    </w:pPr>
  </w:style>
  <w:style w:type="paragraph" w:customStyle="1" w:styleId="ReportHead4">
    <w:name w:val="Report Head 4"/>
    <w:basedOn w:val="Normal"/>
    <w:pPr>
      <w:numPr>
        <w:ilvl w:val="2"/>
        <w:numId w:val="3"/>
      </w:numPr>
      <w:spacing w:after="120"/>
      <w:outlineLvl w:val="2"/>
    </w:pPr>
  </w:style>
  <w:style w:type="paragraph" w:styleId="EnvelopeAddress">
    <w:name w:val="envelope address"/>
    <w:basedOn w:val="Normal"/>
    <w:pPr>
      <w:framePr w:w="5041" w:hSpace="181" w:vSpace="181" w:wrap="around" w:vAnchor="page" w:hAnchor="page" w:x="2161" w:y="2881"/>
    </w:pPr>
  </w:style>
  <w:style w:type="paragraph" w:customStyle="1" w:styleId="ReportBodyText">
    <w:name w:val="Report Body Text"/>
    <w:basedOn w:val="Normal"/>
    <w:pPr>
      <w:spacing w:after="120"/>
    </w:pPr>
  </w:style>
  <w:style w:type="paragraph" w:customStyle="1" w:styleId="ReportHead5">
    <w:name w:val="Report Head 5"/>
    <w:basedOn w:val="Normal"/>
    <w:pPr>
      <w:numPr>
        <w:ilvl w:val="3"/>
        <w:numId w:val="3"/>
      </w:numPr>
      <w:spacing w:after="120"/>
      <w:outlineLvl w:val="3"/>
    </w:pPr>
  </w:style>
  <w:style w:type="paragraph" w:customStyle="1" w:styleId="ReportHead6">
    <w:name w:val="Report Head 6"/>
    <w:basedOn w:val="Normal"/>
    <w:pPr>
      <w:numPr>
        <w:ilvl w:val="4"/>
        <w:numId w:val="4"/>
      </w:numPr>
      <w:spacing w:after="120"/>
      <w:outlineLvl w:val="4"/>
    </w:pPr>
  </w:style>
  <w:style w:type="paragraph" w:customStyle="1" w:styleId="MSStandardLevel1">
    <w:name w:val="MS Standard Level 1"/>
    <w:basedOn w:val="Normal"/>
    <w:pPr>
      <w:numPr>
        <w:numId w:val="10"/>
      </w:numPr>
      <w:spacing w:after="120"/>
      <w:outlineLvl w:val="0"/>
    </w:pPr>
  </w:style>
  <w:style w:type="paragraph" w:customStyle="1" w:styleId="MSStandardLevel2">
    <w:name w:val="MS Standard Level 2"/>
    <w:basedOn w:val="Normal"/>
    <w:pPr>
      <w:numPr>
        <w:ilvl w:val="1"/>
        <w:numId w:val="10"/>
      </w:numPr>
      <w:spacing w:after="120"/>
      <w:outlineLvl w:val="1"/>
    </w:pPr>
  </w:style>
  <w:style w:type="paragraph" w:customStyle="1" w:styleId="MSStandardLevel3">
    <w:name w:val="MS Standard Level 3"/>
    <w:basedOn w:val="Normal"/>
    <w:pPr>
      <w:numPr>
        <w:ilvl w:val="2"/>
        <w:numId w:val="10"/>
      </w:numPr>
      <w:spacing w:after="120"/>
      <w:outlineLvl w:val="2"/>
    </w:pPr>
  </w:style>
  <w:style w:type="paragraph" w:customStyle="1" w:styleId="MSStandardLevel4">
    <w:name w:val="MS Standard Level 4"/>
    <w:basedOn w:val="Normal"/>
    <w:pPr>
      <w:numPr>
        <w:ilvl w:val="3"/>
        <w:numId w:val="10"/>
      </w:numPr>
      <w:spacing w:after="120"/>
      <w:outlineLvl w:val="3"/>
    </w:pPr>
  </w:style>
  <w:style w:type="paragraph" w:customStyle="1" w:styleId="MSStandardLevel5">
    <w:name w:val="MS Standard Level 5"/>
    <w:basedOn w:val="Normal"/>
    <w:pPr>
      <w:numPr>
        <w:ilvl w:val="4"/>
        <w:numId w:val="10"/>
      </w:numPr>
      <w:tabs>
        <w:tab w:val="left" w:pos="1134"/>
      </w:tabs>
      <w:spacing w:after="120"/>
      <w:outlineLvl w:val="4"/>
    </w:pPr>
  </w:style>
  <w:style w:type="paragraph" w:customStyle="1" w:styleId="MSStandardLevel6">
    <w:name w:val="MS Standard Level 6"/>
    <w:basedOn w:val="Normal"/>
    <w:pPr>
      <w:numPr>
        <w:ilvl w:val="5"/>
        <w:numId w:val="10"/>
      </w:numPr>
      <w:tabs>
        <w:tab w:val="left" w:pos="1134"/>
      </w:tabs>
      <w:spacing w:after="120"/>
      <w:outlineLvl w:val="5"/>
    </w:pPr>
  </w:style>
  <w:style w:type="paragraph" w:customStyle="1" w:styleId="MSStandardLevel7">
    <w:name w:val="MS Standard Level 7"/>
    <w:basedOn w:val="Normal"/>
    <w:pPr>
      <w:numPr>
        <w:ilvl w:val="6"/>
        <w:numId w:val="10"/>
      </w:numPr>
      <w:tabs>
        <w:tab w:val="left" w:pos="1418"/>
      </w:tabs>
      <w:spacing w:after="120"/>
      <w:outlineLvl w:val="6"/>
    </w:pPr>
  </w:style>
  <w:style w:type="paragraph" w:styleId="TOC1">
    <w:name w:val="toc 1"/>
    <w:basedOn w:val="Normal"/>
    <w:next w:val="Normal"/>
    <w:autoRedefine/>
    <w:uiPriority w:val="39"/>
  </w:style>
  <w:style w:type="paragraph" w:styleId="TOC2">
    <w:name w:val="toc 2"/>
    <w:basedOn w:val="Normal"/>
    <w:next w:val="Normal"/>
    <w:autoRedefine/>
    <w:uiPriority w:val="39"/>
  </w:style>
  <w:style w:type="paragraph" w:styleId="TOC3">
    <w:name w:val="toc 3"/>
    <w:basedOn w:val="Normal"/>
    <w:next w:val="Normal"/>
    <w:autoRedefine/>
    <w:semiHidden/>
  </w:style>
  <w:style w:type="paragraph" w:styleId="TOC4">
    <w:name w:val="toc 4"/>
    <w:basedOn w:val="Normal"/>
    <w:next w:val="Normal"/>
    <w:autoRedefine/>
    <w:semiHidden/>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MSHouseLevel1">
    <w:name w:val="MS House Level 1"/>
    <w:basedOn w:val="Normal"/>
    <w:pPr>
      <w:numPr>
        <w:numId w:val="6"/>
      </w:numPr>
      <w:spacing w:after="240"/>
      <w:outlineLvl w:val="0"/>
    </w:pPr>
    <w:rPr>
      <w:b/>
      <w:caps/>
      <w:sz w:val="22"/>
    </w:rPr>
  </w:style>
  <w:style w:type="paragraph" w:customStyle="1" w:styleId="MSHouseLevel2">
    <w:name w:val="MS House Level 2"/>
    <w:basedOn w:val="Normal"/>
    <w:pPr>
      <w:numPr>
        <w:ilvl w:val="1"/>
        <w:numId w:val="6"/>
      </w:numPr>
      <w:spacing w:after="120"/>
      <w:outlineLvl w:val="1"/>
    </w:pPr>
  </w:style>
  <w:style w:type="paragraph" w:customStyle="1" w:styleId="MSHouseLevel3">
    <w:name w:val="MS House Level 3"/>
    <w:basedOn w:val="Normal"/>
    <w:pPr>
      <w:numPr>
        <w:ilvl w:val="2"/>
        <w:numId w:val="6"/>
      </w:numPr>
      <w:spacing w:after="120"/>
      <w:outlineLvl w:val="2"/>
    </w:pPr>
  </w:style>
  <w:style w:type="paragraph" w:customStyle="1" w:styleId="MSHouseLevel4">
    <w:name w:val="MS House Level 4"/>
    <w:basedOn w:val="Normal"/>
    <w:pPr>
      <w:numPr>
        <w:ilvl w:val="3"/>
        <w:numId w:val="6"/>
      </w:numPr>
      <w:spacing w:after="120"/>
      <w:outlineLvl w:val="3"/>
    </w:pPr>
  </w:style>
  <w:style w:type="paragraph" w:customStyle="1" w:styleId="MSHouseLevel5">
    <w:name w:val="MS House Level 5"/>
    <w:basedOn w:val="Normal"/>
    <w:pPr>
      <w:numPr>
        <w:ilvl w:val="4"/>
        <w:numId w:val="6"/>
      </w:numPr>
      <w:spacing w:after="120"/>
      <w:outlineLvl w:val="4"/>
    </w:pPr>
  </w:style>
  <w:style w:type="paragraph" w:customStyle="1" w:styleId="MSHouseLevel6">
    <w:name w:val="MS House Level 6"/>
    <w:basedOn w:val="Normal"/>
    <w:pPr>
      <w:numPr>
        <w:ilvl w:val="5"/>
        <w:numId w:val="6"/>
      </w:numPr>
      <w:spacing w:after="120"/>
      <w:outlineLvl w:val="5"/>
    </w:pPr>
  </w:style>
  <w:style w:type="paragraph" w:customStyle="1" w:styleId="MSHouseLevel7">
    <w:name w:val="MS House Level 7"/>
    <w:basedOn w:val="Normal"/>
    <w:pPr>
      <w:numPr>
        <w:ilvl w:val="6"/>
        <w:numId w:val="6"/>
      </w:numPr>
      <w:spacing w:after="120"/>
      <w:outlineLvl w:val="6"/>
    </w:pPr>
  </w:style>
  <w:style w:type="character" w:styleId="Hyperlink">
    <w:name w:val="Hyperlink"/>
    <w:basedOn w:val="DefaultParagraphFont"/>
    <w:uiPriority w:val="99"/>
    <w:rPr>
      <w:color w:val="0000FF"/>
      <w:u w:val="single"/>
    </w:rPr>
  </w:style>
  <w:style w:type="paragraph" w:customStyle="1" w:styleId="MSLetterLevel1">
    <w:name w:val="MS Letter Level 1"/>
    <w:basedOn w:val="Normal"/>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left" w:pos="1134"/>
      </w:tabs>
    </w:pPr>
  </w:style>
  <w:style w:type="paragraph" w:customStyle="1" w:styleId="MSBulletLevel1">
    <w:name w:val="MS Bullet Level 1"/>
    <w:basedOn w:val="Normal"/>
    <w:pPr>
      <w:numPr>
        <w:numId w:val="8"/>
      </w:numPr>
      <w:spacing w:after="120"/>
    </w:pPr>
  </w:style>
  <w:style w:type="paragraph" w:customStyle="1" w:styleId="MSBulletLevel2">
    <w:name w:val="MS Bullet Level 2"/>
    <w:basedOn w:val="Normal"/>
    <w:pPr>
      <w:numPr>
        <w:ilvl w:val="1"/>
        <w:numId w:val="9"/>
      </w:numPr>
      <w:spacing w:after="120"/>
    </w:pPr>
  </w:style>
  <w:style w:type="paragraph" w:customStyle="1" w:styleId="MSBulletLevel3">
    <w:name w:val="MS Bullet Level 3"/>
    <w:basedOn w:val="Normal"/>
    <w:pPr>
      <w:numPr>
        <w:ilvl w:val="2"/>
        <w:numId w:val="9"/>
      </w:numPr>
      <w:spacing w:after="120"/>
    </w:pPr>
  </w:style>
  <w:style w:type="paragraph" w:customStyle="1" w:styleId="Bullet">
    <w:name w:val="Bullet"/>
    <w:basedOn w:val="Normal"/>
    <w:qFormat/>
    <w:rsid w:val="00940146"/>
    <w:pPr>
      <w:numPr>
        <w:numId w:val="11"/>
      </w:numPr>
      <w:spacing w:before="40" w:after="80" w:line="280" w:lineRule="atLeast"/>
    </w:pPr>
  </w:style>
  <w:style w:type="paragraph" w:styleId="ListBullet">
    <w:name w:val="List Bullet"/>
    <w:basedOn w:val="Normal"/>
    <w:autoRedefine/>
    <w:rsid w:val="00940146"/>
    <w:pPr>
      <w:tabs>
        <w:tab w:val="num" w:pos="720"/>
      </w:tabs>
      <w:ind w:left="720" w:hanging="720"/>
    </w:pPr>
    <w:rPr>
      <w:rFonts w:ascii="Arial" w:hAnsi="Arial"/>
      <w:szCs w:val="20"/>
      <w:lang w:val="sv-SE"/>
    </w:rPr>
  </w:style>
  <w:style w:type="paragraph" w:customStyle="1" w:styleId="BT1">
    <w:name w:val="BT 1"/>
    <w:basedOn w:val="Normal"/>
    <w:qFormat/>
    <w:rsid w:val="00940146"/>
    <w:pPr>
      <w:spacing w:after="200"/>
    </w:pPr>
    <w:rPr>
      <w:lang w:bidi="th-TH"/>
    </w:rPr>
  </w:style>
  <w:style w:type="paragraph" w:customStyle="1" w:styleId="TableT">
    <w:name w:val="Table T"/>
    <w:basedOn w:val="BT1"/>
    <w:qFormat/>
    <w:rsid w:val="00940146"/>
    <w:pPr>
      <w:spacing w:after="100"/>
      <w:jc w:val="left"/>
    </w:pPr>
    <w:rPr>
      <w:sz w:val="20"/>
      <w:szCs w:val="20"/>
    </w:rPr>
  </w:style>
  <w:style w:type="paragraph" w:customStyle="1" w:styleId="BodyText1">
    <w:name w:val="Body Text1"/>
    <w:basedOn w:val="Normal"/>
    <w:qFormat/>
    <w:rsid w:val="003144A7"/>
  </w:style>
  <w:style w:type="table" w:styleId="TableGrid">
    <w:name w:val="Table Grid"/>
    <w:basedOn w:val="TableNormal"/>
    <w:uiPriority w:val="59"/>
    <w:rsid w:val="00940146"/>
    <w:rPr>
      <w:rFonts w:ascii="Univers 45 Light" w:hAnsi="Univers 45 Light"/>
      <w:lang w:val="en-US" w:eastAsia="zh-CN"/>
    </w:rPr>
    <w:tblPr/>
  </w:style>
  <w:style w:type="paragraph" w:customStyle="1" w:styleId="Numberedbullet">
    <w:name w:val="Numbered bullet"/>
    <w:basedOn w:val="Normal"/>
    <w:rsid w:val="00940146"/>
    <w:pPr>
      <w:tabs>
        <w:tab w:val="num" w:pos="720"/>
      </w:tabs>
      <w:spacing w:after="200" w:line="280" w:lineRule="atLeast"/>
      <w:ind w:left="360" w:hanging="720"/>
    </w:pPr>
    <w:rPr>
      <w:rFonts w:ascii="Arial" w:hAnsi="Arial" w:cs="Arial"/>
      <w:sz w:val="22"/>
    </w:rPr>
  </w:style>
  <w:style w:type="paragraph" w:customStyle="1" w:styleId="Alphabullet">
    <w:name w:val="Alpha bullet"/>
    <w:basedOn w:val="Numberedbullet"/>
    <w:rsid w:val="00940146"/>
    <w:pPr>
      <w:numPr>
        <w:ilvl w:val="1"/>
      </w:numPr>
      <w:tabs>
        <w:tab w:val="num" w:pos="720"/>
      </w:tabs>
      <w:ind w:left="576" w:hanging="288"/>
    </w:pPr>
  </w:style>
  <w:style w:type="character" w:customStyle="1" w:styleId="BodyTextChar">
    <w:name w:val="Body Text Char"/>
    <w:basedOn w:val="DefaultParagraphFont"/>
    <w:link w:val="BodyText"/>
    <w:rsid w:val="00940146"/>
    <w:rPr>
      <w:color w:val="000000"/>
      <w:sz w:val="24"/>
      <w:szCs w:val="24"/>
    </w:rPr>
  </w:style>
  <w:style w:type="paragraph" w:customStyle="1" w:styleId="Head3">
    <w:name w:val="Head 3"/>
    <w:basedOn w:val="BT1"/>
    <w:qFormat/>
    <w:rsid w:val="00940146"/>
    <w:pPr>
      <w:keepNext/>
      <w:spacing w:after="160"/>
    </w:pPr>
    <w:rPr>
      <w:b/>
      <w:i/>
    </w:rPr>
  </w:style>
  <w:style w:type="character" w:customStyle="1" w:styleId="Heading1Char">
    <w:name w:val="Heading 1 Char"/>
    <w:basedOn w:val="DefaultParagraphFont"/>
    <w:link w:val="Heading1"/>
    <w:rsid w:val="00940146"/>
    <w:rPr>
      <w:rFonts w:cs="Arial"/>
      <w:caps/>
      <w:color w:val="000000"/>
      <w:sz w:val="28"/>
      <w:szCs w:val="24"/>
    </w:rPr>
  </w:style>
  <w:style w:type="paragraph" w:styleId="BalloonText">
    <w:name w:val="Balloon Text"/>
    <w:basedOn w:val="Normal"/>
    <w:link w:val="BalloonTextChar"/>
    <w:rsid w:val="00A069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A0697E"/>
    <w:rPr>
      <w:rFonts w:ascii="Lucida Grande" w:hAnsi="Lucida Grande" w:cs="Lucida Grande"/>
      <w:color w:val="000000"/>
      <w:sz w:val="18"/>
      <w:szCs w:val="18"/>
    </w:rPr>
  </w:style>
  <w:style w:type="character" w:styleId="CommentReference">
    <w:name w:val="annotation reference"/>
    <w:basedOn w:val="DefaultParagraphFont"/>
    <w:rsid w:val="003B251A"/>
    <w:rPr>
      <w:sz w:val="18"/>
      <w:szCs w:val="18"/>
    </w:rPr>
  </w:style>
  <w:style w:type="paragraph" w:styleId="CommentText">
    <w:name w:val="annotation text"/>
    <w:basedOn w:val="Normal"/>
    <w:link w:val="CommentTextChar"/>
    <w:rsid w:val="003B251A"/>
  </w:style>
  <w:style w:type="character" w:customStyle="1" w:styleId="CommentTextChar">
    <w:name w:val="Comment Text Char"/>
    <w:basedOn w:val="DefaultParagraphFont"/>
    <w:link w:val="CommentText"/>
    <w:rsid w:val="003B251A"/>
    <w:rPr>
      <w:color w:val="000000"/>
      <w:sz w:val="24"/>
      <w:szCs w:val="24"/>
    </w:rPr>
  </w:style>
  <w:style w:type="paragraph" w:styleId="CommentSubject">
    <w:name w:val="annotation subject"/>
    <w:basedOn w:val="CommentText"/>
    <w:next w:val="CommentText"/>
    <w:link w:val="CommentSubjectChar"/>
    <w:rsid w:val="003B251A"/>
    <w:rPr>
      <w:b/>
      <w:bCs/>
      <w:sz w:val="20"/>
      <w:szCs w:val="20"/>
    </w:rPr>
  </w:style>
  <w:style w:type="character" w:customStyle="1" w:styleId="CommentSubjectChar">
    <w:name w:val="Comment Subject Char"/>
    <w:basedOn w:val="CommentTextChar"/>
    <w:link w:val="CommentSubject"/>
    <w:rsid w:val="003B251A"/>
    <w:rPr>
      <w:b/>
      <w:bCs/>
      <w:color w:val="000000"/>
      <w:sz w:val="24"/>
      <w:szCs w:val="24"/>
    </w:rPr>
  </w:style>
  <w:style w:type="paragraph" w:styleId="ListParagraph">
    <w:name w:val="List Paragraph"/>
    <w:basedOn w:val="Normal"/>
    <w:uiPriority w:val="34"/>
    <w:qFormat/>
    <w:rsid w:val="00641667"/>
    <w:pPr>
      <w:spacing w:after="160" w:line="256" w:lineRule="auto"/>
      <w:ind w:left="720"/>
      <w:contextualSpacing/>
      <w:jc w:val="left"/>
    </w:pPr>
    <w:rPr>
      <w:rFonts w:asciiTheme="minorHAnsi" w:eastAsiaTheme="minorHAnsi" w:hAnsiTheme="minorHAnsi" w:cstheme="minorBidi"/>
      <w:color w:val="auto"/>
      <w:sz w:val="22"/>
      <w:szCs w:val="22"/>
      <w:lang w:val="en-US" w:eastAsia="en-US"/>
    </w:rPr>
  </w:style>
  <w:style w:type="paragraph" w:styleId="TOCHeading">
    <w:name w:val="TOC Heading"/>
    <w:basedOn w:val="Heading1"/>
    <w:next w:val="Normal"/>
    <w:uiPriority w:val="39"/>
    <w:unhideWhenUsed/>
    <w:qFormat/>
    <w:rsid w:val="00641667"/>
    <w:pPr>
      <w:keepLines/>
      <w:numPr>
        <w:ilvl w:val="0"/>
        <w:numId w:val="0"/>
      </w:numPr>
      <w:spacing w:before="240" w:after="0" w:line="256" w:lineRule="auto"/>
      <w:jc w:val="left"/>
      <w:outlineLvl w:val="9"/>
    </w:pPr>
    <w:rPr>
      <w:rFonts w:asciiTheme="majorHAnsi" w:eastAsiaTheme="majorEastAsia" w:hAnsiTheme="majorHAnsi" w:cstheme="majorBidi"/>
      <w:caps w:val="0"/>
      <w:color w:val="365F91" w:themeColor="accent1" w:themeShade="BF"/>
      <w:sz w:val="32"/>
      <w:szCs w:val="32"/>
      <w:lang w:val="en-US" w:eastAsia="en-US"/>
    </w:rPr>
  </w:style>
  <w:style w:type="paragraph" w:customStyle="1" w:styleId="Tablehd">
    <w:name w:val="Table hd"/>
    <w:basedOn w:val="TableT"/>
    <w:qFormat/>
    <w:rsid w:val="00641667"/>
    <w:pPr>
      <w:spacing w:before="20" w:after="20"/>
      <w:jc w:val="center"/>
    </w:pPr>
    <w:rPr>
      <w:b/>
    </w:rPr>
  </w:style>
  <w:style w:type="paragraph" w:customStyle="1" w:styleId="Tabletext">
    <w:name w:val="Table text"/>
    <w:rsid w:val="00983FB5"/>
    <w:pPr>
      <w:spacing w:before="40" w:line="240" w:lineRule="atLeast"/>
    </w:pPr>
    <w:rPr>
      <w:rFonts w:ascii="Calibri" w:eastAsia="Univers 45 Light" w:hAnsi="Calibri" w:cs="Arial"/>
      <w:b/>
      <w:bCs/>
      <w:color w:val="000000"/>
    </w:rPr>
  </w:style>
  <w:style w:type="paragraph" w:customStyle="1" w:styleId="Bodytext-indendedafterbullet">
    <w:name w:val="Body text - indended after bullet"/>
    <w:basedOn w:val="BodyText1"/>
    <w:rsid w:val="00160F35"/>
    <w:pPr>
      <w:spacing w:after="120"/>
      <w:ind w:left="360"/>
    </w:pPr>
  </w:style>
  <w:style w:type="paragraph" w:styleId="Header">
    <w:name w:val="header"/>
    <w:basedOn w:val="Normal"/>
    <w:link w:val="HeaderChar"/>
    <w:unhideWhenUsed/>
    <w:rsid w:val="00AD5A55"/>
    <w:pPr>
      <w:tabs>
        <w:tab w:val="center" w:pos="4680"/>
        <w:tab w:val="right" w:pos="9360"/>
      </w:tabs>
      <w:spacing w:after="0"/>
    </w:pPr>
  </w:style>
  <w:style w:type="character" w:customStyle="1" w:styleId="HeaderChar">
    <w:name w:val="Header Char"/>
    <w:basedOn w:val="DefaultParagraphFont"/>
    <w:link w:val="Header"/>
    <w:rsid w:val="00AD5A55"/>
    <w:rPr>
      <w:color w:val="000000"/>
      <w:sz w:val="24"/>
      <w:szCs w:val="24"/>
    </w:rPr>
  </w:style>
  <w:style w:type="paragraph" w:styleId="Footer">
    <w:name w:val="footer"/>
    <w:basedOn w:val="Normal"/>
    <w:link w:val="FooterChar"/>
    <w:uiPriority w:val="99"/>
    <w:unhideWhenUsed/>
    <w:rsid w:val="00AD5A55"/>
    <w:pPr>
      <w:tabs>
        <w:tab w:val="center" w:pos="4680"/>
        <w:tab w:val="right" w:pos="9360"/>
      </w:tabs>
      <w:spacing w:after="0"/>
    </w:pPr>
  </w:style>
  <w:style w:type="character" w:customStyle="1" w:styleId="FooterChar">
    <w:name w:val="Footer Char"/>
    <w:basedOn w:val="DefaultParagraphFont"/>
    <w:link w:val="Footer"/>
    <w:uiPriority w:val="99"/>
    <w:rsid w:val="00AD5A55"/>
    <w:rPr>
      <w:color w:val="000000"/>
      <w:sz w:val="24"/>
      <w:szCs w:val="24"/>
    </w:rPr>
  </w:style>
  <w:style w:type="paragraph" w:styleId="FootnoteText">
    <w:name w:val="footnote text"/>
    <w:basedOn w:val="Normal"/>
    <w:link w:val="FootnoteTextChar"/>
    <w:semiHidden/>
    <w:unhideWhenUsed/>
    <w:rsid w:val="00A06DB2"/>
    <w:pPr>
      <w:spacing w:after="0"/>
    </w:pPr>
    <w:rPr>
      <w:sz w:val="20"/>
      <w:szCs w:val="20"/>
    </w:rPr>
  </w:style>
  <w:style w:type="character" w:customStyle="1" w:styleId="FootnoteTextChar">
    <w:name w:val="Footnote Text Char"/>
    <w:basedOn w:val="DefaultParagraphFont"/>
    <w:link w:val="FootnoteText"/>
    <w:semiHidden/>
    <w:rsid w:val="00A06DB2"/>
    <w:rPr>
      <w:color w:val="000000"/>
    </w:rPr>
  </w:style>
  <w:style w:type="character" w:styleId="FootnoteReference">
    <w:name w:val="footnote reference"/>
    <w:basedOn w:val="DefaultParagraphFont"/>
    <w:semiHidden/>
    <w:unhideWhenUsed/>
    <w:rsid w:val="00A06DB2"/>
    <w:rPr>
      <w:vertAlign w:val="superscript"/>
    </w:rPr>
  </w:style>
  <w:style w:type="paragraph" w:styleId="Revision">
    <w:name w:val="Revision"/>
    <w:hidden/>
    <w:uiPriority w:val="99"/>
    <w:semiHidden/>
    <w:rsid w:val="003144A7"/>
    <w:rPr>
      <w:color w:val="000000"/>
    </w:rPr>
  </w:style>
  <w:style w:type="table" w:styleId="TableGridLight">
    <w:name w:val="Grid Table Light"/>
    <w:basedOn w:val="TableNormal"/>
    <w:uiPriority w:val="40"/>
    <w:rsid w:val="00F64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9276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Open Sans Light" w:eastAsia="Open Sans Light" w:hAnsi="Open Sans Light" w:cs="Open Sans Light"/>
    </w:rPr>
    <w:tblPr>
      <w:tblStyleRowBandSize w:val="1"/>
      <w:tblStyleColBandSize w:val="1"/>
      <w:tblCellMar>
        <w:left w:w="72" w:type="dxa"/>
        <w:right w:w="72" w:type="dxa"/>
      </w:tblCellMar>
    </w:tblPr>
  </w:style>
  <w:style w:type="table" w:customStyle="1" w:styleId="a0">
    <w:basedOn w:val="TableNormal"/>
    <w:rPr>
      <w:rFonts w:ascii="Open Sans Light" w:eastAsia="Open Sans Light" w:hAnsi="Open Sans Light" w:cs="Open Sans Light"/>
    </w:rPr>
    <w:tblPr>
      <w:tblStyleRowBandSize w:val="1"/>
      <w:tblStyleColBandSize w:val="1"/>
    </w:tblPr>
  </w:style>
  <w:style w:type="table" w:customStyle="1" w:styleId="a1">
    <w:basedOn w:val="TableNormal"/>
    <w:rPr>
      <w:rFonts w:ascii="Open Sans Light" w:eastAsia="Open Sans Light" w:hAnsi="Open Sans Light" w:cs="Open Sans Light"/>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72" w:type="dxa"/>
        <w:left w:w="72" w:type="dxa"/>
        <w:bottom w:w="72" w:type="dxa"/>
        <w:right w:w="72" w:type="dxa"/>
      </w:tblCellMar>
    </w:tblPr>
  </w:style>
  <w:style w:type="table" w:customStyle="1" w:styleId="a4">
    <w:basedOn w:val="TableNormal"/>
    <w:tblPr>
      <w:tblStyleRowBandSize w:val="1"/>
      <w:tblStyleColBandSize w:val="1"/>
      <w:tblCellMar>
        <w:top w:w="28" w:type="dxa"/>
        <w:left w:w="85" w:type="dxa"/>
        <w:bottom w:w="57" w:type="dxa"/>
        <w:right w:w="85" w:type="dxa"/>
      </w:tblCellMar>
    </w:tblPr>
  </w:style>
  <w:style w:type="table" w:customStyle="1" w:styleId="a5">
    <w:basedOn w:val="TableNormal"/>
    <w:rPr>
      <w:rFonts w:ascii="Open Sans Light" w:eastAsia="Open Sans Light" w:hAnsi="Open Sans Light" w:cs="Open Sans Light"/>
    </w:rPr>
    <w:tblPr>
      <w:tblStyleRowBandSize w:val="1"/>
      <w:tblStyleColBandSize w:val="1"/>
      <w:tblCellMar>
        <w:top w:w="72" w:type="dxa"/>
        <w:left w:w="72" w:type="dxa"/>
        <w:bottom w:w="72" w:type="dxa"/>
        <w:right w:w="72" w:type="dxa"/>
      </w:tblCellMar>
    </w:tblPr>
  </w:style>
  <w:style w:type="table" w:customStyle="1" w:styleId="a6">
    <w:basedOn w:val="TableNormal"/>
    <w:rPr>
      <w:rFonts w:ascii="Open Sans Light" w:eastAsia="Open Sans Light" w:hAnsi="Open Sans Light" w:cs="Open Sans Light"/>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jatSQZIxLRfgoIMwDqbwCn0Nnh8Q==">AMUW2mXSVsIWDB92IoSboyPDeDZWiazpQBcV4xtzJOOEgv81tEg2jTO6i07ivMpbAoslZHxEFA/DDGxI2jRPhtK9/hC/t2aGqm5r73W25EWQJdfq44/HeF9smNG1LnU01tHiEyys8JB9sgR1Gt2zS2XFn8TkF0FcWA==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4" ma:contentTypeDescription="Create a new document." ma:contentTypeScope="" ma:versionID="67e275f3e8599d21a1dfca42cd57e8d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0fb68ec0d8e96332e35420dcd3bbab44"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1BB410-8231-4736-8902-B71CDF931B02}">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482AF4AD-0B2E-4B97-B328-09662B932D15}">
  <ds:schemaRefs>
    <ds:schemaRef ds:uri="http://schemas.microsoft.com/sharepoint/v3/contenttype/forms"/>
  </ds:schemaRefs>
</ds:datastoreItem>
</file>

<file path=customXml/itemProps4.xml><?xml version="1.0" encoding="utf-8"?>
<ds:datastoreItem xmlns:ds="http://schemas.openxmlformats.org/officeDocument/2006/customXml" ds:itemID="{749C326D-97AD-4506-B030-96336582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3117</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Henderson</dc:creator>
  <cp:lastModifiedBy>Reviewer</cp:lastModifiedBy>
  <cp:revision>11</cp:revision>
  <dcterms:created xsi:type="dcterms:W3CDTF">2023-05-03T14:04:00Z</dcterms:created>
  <dcterms:modified xsi:type="dcterms:W3CDTF">2023-05-04T13:44:00Z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MediaServiceImageTags">
    <vt:lpwstr/>
  </property>
</Properties>
</file>